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C6" w:rsidRDefault="00727D03">
      <w:pPr>
        <w:spacing w:line="240" w:lineRule="auto"/>
        <w:jc w:val="center"/>
        <w:rPr>
          <w:rStyle w:val="Fettdruck"/>
          <w:rFonts w:eastAsia="MS Mincho"/>
        </w:rPr>
      </w:pPr>
      <w:r>
        <w:rPr>
          <w:rStyle w:val="Fettdruck"/>
          <w:rFonts w:eastAsia="MS Mincho"/>
        </w:rPr>
        <w:t>Ist</w:t>
      </w:r>
      <w:r w:rsidR="0093704C">
        <w:rPr>
          <w:rStyle w:val="Fettdruck"/>
          <w:rFonts w:eastAsia="MS Mincho"/>
        </w:rPr>
        <w:t xml:space="preserve"> </w:t>
      </w:r>
      <w:r>
        <w:rPr>
          <w:rStyle w:val="Fettdruck"/>
          <w:rFonts w:eastAsia="MS Mincho"/>
        </w:rPr>
        <w:t>das</w:t>
      </w:r>
      <w:r w:rsidR="0093704C">
        <w:rPr>
          <w:rStyle w:val="Fettdruck"/>
          <w:rFonts w:eastAsia="MS Mincho"/>
        </w:rPr>
        <w:t xml:space="preserve"> </w:t>
      </w:r>
      <w:r>
        <w:rPr>
          <w:rStyle w:val="Fettdruck"/>
          <w:rFonts w:eastAsia="MS Mincho"/>
        </w:rPr>
        <w:t>eine</w:t>
      </w:r>
      <w:r w:rsidR="0093704C">
        <w:rPr>
          <w:rStyle w:val="Fettdruck"/>
          <w:rFonts w:eastAsia="MS Mincho"/>
        </w:rPr>
        <w:t xml:space="preserve"> </w:t>
      </w:r>
      <w:r>
        <w:rPr>
          <w:rStyle w:val="Fettdruck"/>
          <w:rFonts w:eastAsia="MS Mincho"/>
        </w:rPr>
        <w:t>Schwesterreligion</w:t>
      </w:r>
      <w:r w:rsidR="0093704C">
        <w:rPr>
          <w:rStyle w:val="Fettdruck"/>
          <w:rFonts w:eastAsia="MS Mincho"/>
        </w:rPr>
        <w:t xml:space="preserve"> </w:t>
      </w:r>
      <w:r>
        <w:rPr>
          <w:rStyle w:val="Fettdruck"/>
          <w:rFonts w:eastAsia="MS Mincho"/>
        </w:rPr>
        <w:t>zum</w:t>
      </w:r>
      <w:r w:rsidR="0093704C">
        <w:rPr>
          <w:rStyle w:val="Fettdruck"/>
          <w:rFonts w:eastAsia="MS Mincho"/>
        </w:rPr>
        <w:t xml:space="preserve"> </w:t>
      </w:r>
      <w:r>
        <w:rPr>
          <w:rStyle w:val="Fettdruck"/>
          <w:rFonts w:eastAsia="MS Mincho"/>
        </w:rPr>
        <w:t>Christentum?</w:t>
      </w:r>
    </w:p>
    <w:p w:rsidR="00B959C6" w:rsidRDefault="00B959C6">
      <w:pPr>
        <w:spacing w:line="240" w:lineRule="auto"/>
        <w:rPr>
          <w:rFonts w:eastAsia="MS Mincho"/>
        </w:rPr>
      </w:pPr>
    </w:p>
    <w:p w:rsidR="00B959C6" w:rsidRDefault="00B959C6">
      <w:pPr>
        <w:spacing w:line="240" w:lineRule="auto"/>
        <w:rPr>
          <w:rFonts w:eastAsia="MS Mincho"/>
        </w:rPr>
      </w:pP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Immer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behauptet,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Judentum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monotheist</w:t>
      </w:r>
      <w:r>
        <w:rPr>
          <w:rFonts w:eastAsia="MS Mincho"/>
        </w:rPr>
        <w:t>i</w:t>
      </w:r>
      <w:r>
        <w:rPr>
          <w:rFonts w:eastAsia="MS Mincho"/>
        </w:rPr>
        <w:t>sche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Religion,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Abraham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zurückgehe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Schwesterreligion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</w:t>
      </w:r>
      <w:r>
        <w:rPr>
          <w:rFonts w:eastAsia="MS Mincho"/>
        </w:rPr>
        <w:t>s</w:t>
      </w:r>
      <w:r>
        <w:rPr>
          <w:rFonts w:eastAsia="MS Mincho"/>
        </w:rPr>
        <w:t>tentum.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Alle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würden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ja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gleichen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anbeten,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nur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unter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verschiedenen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Namen.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Juden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würden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Jahwe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nennen,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Moslems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Allah.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dieser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Behauptung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dran?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wirklich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Schwesterreligion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gle</w:t>
      </w:r>
      <w:r>
        <w:rPr>
          <w:rFonts w:eastAsia="MS Mincho"/>
        </w:rPr>
        <w:t>i</w:t>
      </w:r>
      <w:r>
        <w:rPr>
          <w:rFonts w:eastAsia="MS Mincho"/>
        </w:rPr>
        <w:t>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Juden-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Christentum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anbetet,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müsste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Haltung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diesen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beiden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„Schwestern“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gegenüber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doch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Gleiche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Christentum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gegenüber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Fall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nämlich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Toleranz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freie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Wahl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persönlichen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Glaubens.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Realität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aus?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einigen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Beispielen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wollen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aufzeigen.</w:t>
      </w:r>
    </w:p>
    <w:p w:rsidR="00B959C6" w:rsidRDefault="00B959C6">
      <w:pPr>
        <w:spacing w:line="240" w:lineRule="auto"/>
        <w:rPr>
          <w:rFonts w:eastAsia="MS Mincho"/>
        </w:rPr>
      </w:pPr>
    </w:p>
    <w:p w:rsidR="00B959C6" w:rsidRDefault="00727D03">
      <w:pPr>
        <w:spacing w:line="240" w:lineRule="auto"/>
        <w:rPr>
          <w:rStyle w:val="Fettdruck"/>
          <w:rFonts w:eastAsia="MS Mincho"/>
        </w:rPr>
      </w:pPr>
      <w:r>
        <w:rPr>
          <w:rStyle w:val="Fettdruck"/>
          <w:rFonts w:eastAsia="MS Mincho"/>
        </w:rPr>
        <w:t>Irgendwo</w:t>
      </w:r>
      <w:r w:rsidR="0093704C">
        <w:rPr>
          <w:rStyle w:val="Fettdruck"/>
          <w:rFonts w:eastAsia="MS Mincho"/>
        </w:rPr>
        <w:t xml:space="preserve"> </w:t>
      </w:r>
      <w:r>
        <w:rPr>
          <w:rStyle w:val="Fettdruck"/>
          <w:rFonts w:eastAsia="MS Mincho"/>
        </w:rPr>
        <w:t>in</w:t>
      </w:r>
      <w:r w:rsidR="0093704C">
        <w:rPr>
          <w:rStyle w:val="Fettdruck"/>
          <w:rFonts w:eastAsia="MS Mincho"/>
        </w:rPr>
        <w:t xml:space="preserve"> </w:t>
      </w:r>
      <w:r>
        <w:rPr>
          <w:rStyle w:val="Fettdruck"/>
          <w:rFonts w:eastAsia="MS Mincho"/>
        </w:rPr>
        <w:t>einem</w:t>
      </w:r>
      <w:r w:rsidR="0093704C">
        <w:rPr>
          <w:rStyle w:val="Fettdruck"/>
          <w:rFonts w:eastAsia="MS Mincho"/>
        </w:rPr>
        <w:t xml:space="preserve"> </w:t>
      </w:r>
      <w:r>
        <w:rPr>
          <w:rStyle w:val="Fettdruck"/>
          <w:rFonts w:eastAsia="MS Mincho"/>
        </w:rPr>
        <w:t>arabischen</w:t>
      </w:r>
      <w:r w:rsidR="0093704C">
        <w:rPr>
          <w:rStyle w:val="Fettdruck"/>
          <w:rFonts w:eastAsia="MS Mincho"/>
        </w:rPr>
        <w:t xml:space="preserve"> </w:t>
      </w:r>
      <w:r>
        <w:rPr>
          <w:rStyle w:val="Fettdruck"/>
          <w:rFonts w:eastAsia="MS Mincho"/>
        </w:rPr>
        <w:t>Land...</w:t>
      </w:r>
    </w:p>
    <w:p w:rsidR="00B959C6" w:rsidRDefault="00B959C6">
      <w:pPr>
        <w:spacing w:line="240" w:lineRule="auto"/>
        <w:rPr>
          <w:rFonts w:eastAsia="MS Mincho"/>
        </w:rPr>
      </w:pP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„Am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Horizont,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über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Weite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arabischen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Wüste,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Sonne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unter;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glühend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heiße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Scheibe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über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Himmel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gezogen;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Hitze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alles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geflohen.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Doch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Dämmerung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atmen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Menschen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kommen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Häusern.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Straßen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Oasenstadt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füllen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geschäftigem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Treiben.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Flachdach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unseres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Hauses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herab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beobachte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Leute,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Bazar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eilen.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Sonnenscheibe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</w:t>
      </w:r>
      <w:r>
        <w:rPr>
          <w:rFonts w:eastAsia="MS Mincho"/>
        </w:rPr>
        <w:t>o</w:t>
      </w:r>
      <w:r>
        <w:rPr>
          <w:rFonts w:eastAsia="MS Mincho"/>
        </w:rPr>
        <w:t>rizont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verschwindet,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erschallt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Minarett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Ruf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Muezzin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Gebet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-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Alltag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streng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islamischen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Land.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ganze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durch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bestimmt.</w:t>
      </w: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So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Äquator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bricht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wenigen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Minuten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herein.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klopft.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eile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Tür,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öffne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Spalt.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Dunkelheit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erkenne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Umrisse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Gestalt.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schaut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huscht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Haus.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Abdallah,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unserer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arabischen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Freunde.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paar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Wochen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lesen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Bibel.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Abdallah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entmutigt.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Zweifel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ihm.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fragt: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‚Lohnt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wirklich,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Jesus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nachzufolgen?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Preis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hoch?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Familie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etwas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gemerkt?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beschattet?’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Abwe</w:t>
      </w:r>
      <w:r>
        <w:rPr>
          <w:rFonts w:eastAsia="MS Mincho"/>
        </w:rPr>
        <w:t>n</w:t>
      </w:r>
      <w:r>
        <w:rPr>
          <w:rFonts w:eastAsia="MS Mincho"/>
        </w:rPr>
        <w:t>dung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steht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Shariah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Todesstrafe.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unserem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Land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ausgeführt: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Besitz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Bibel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Gebet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Jesus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hier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Verbrechen.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gemeinsame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Lesen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Wort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kann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kosten.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Nur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Schutz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Dunkelheit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wagt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Abdallah,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besuchen.</w:t>
      </w: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Jesus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zuzuwenden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Verunglimpfung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Propheten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Mohammed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versta</w:t>
      </w:r>
      <w:r>
        <w:rPr>
          <w:rFonts w:eastAsia="MS Mincho"/>
        </w:rPr>
        <w:t>n</w:t>
      </w:r>
      <w:r>
        <w:rPr>
          <w:rFonts w:eastAsia="MS Mincho"/>
        </w:rPr>
        <w:t>den.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Diese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‚Schande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Familiennamen’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kann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nur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getilgt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werden,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indem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Betre</w:t>
      </w:r>
      <w:r>
        <w:rPr>
          <w:rFonts w:eastAsia="MS Mincho"/>
        </w:rPr>
        <w:t>f</w:t>
      </w:r>
      <w:r>
        <w:rPr>
          <w:rFonts w:eastAsia="MS Mincho"/>
        </w:rPr>
        <w:t>fende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eigenen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Angehörigen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getötet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wird,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etwa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durch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Gift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vorgetäusc</w:t>
      </w:r>
      <w:r>
        <w:rPr>
          <w:rFonts w:eastAsia="MS Mincho"/>
        </w:rPr>
        <w:t>h</w:t>
      </w:r>
      <w:r>
        <w:rPr>
          <w:rFonts w:eastAsia="MS Mincho"/>
        </w:rPr>
        <w:t>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Unfall.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Kadi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gebracht,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auffordert,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Glaubensbekenn</w:t>
      </w:r>
      <w:r>
        <w:rPr>
          <w:rFonts w:eastAsia="MS Mincho"/>
        </w:rPr>
        <w:t>t</w:t>
      </w:r>
      <w:r>
        <w:rPr>
          <w:rFonts w:eastAsia="MS Mincho"/>
        </w:rPr>
        <w:t>nis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nachzusprechen.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weigert,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muss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sterben,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fordert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</w:t>
      </w:r>
      <w:r>
        <w:rPr>
          <w:rFonts w:eastAsia="MS Mincho"/>
        </w:rPr>
        <w:t>i</w:t>
      </w:r>
      <w:r>
        <w:rPr>
          <w:rFonts w:eastAsia="MS Mincho"/>
        </w:rPr>
        <w:t>sche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Recht.</w:t>
      </w: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Abdallah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plaudern,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essen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zusammen,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lesen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Bibel.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</w:t>
      </w:r>
      <w:r>
        <w:rPr>
          <w:rFonts w:eastAsia="MS Mincho"/>
        </w:rPr>
        <w:t>t</w:t>
      </w:r>
      <w:r>
        <w:rPr>
          <w:rFonts w:eastAsia="MS Mincho"/>
        </w:rPr>
        <w:t>tesverständnis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Menschenbild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noch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verzerrt.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viel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bedarf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Korrektur,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</w:t>
      </w:r>
      <w:r>
        <w:rPr>
          <w:rFonts w:eastAsia="MS Mincho"/>
        </w:rPr>
        <w:t>r</w:t>
      </w:r>
      <w:r>
        <w:rPr>
          <w:rFonts w:eastAsia="MS Mincho"/>
        </w:rPr>
        <w:t>neuerung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inneren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Heilung.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Fragen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stürmen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ein: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‚Werden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Zeit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dafür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</w:t>
      </w:r>
      <w:r>
        <w:rPr>
          <w:rFonts w:eastAsia="MS Mincho"/>
        </w:rPr>
        <w:t>a</w:t>
      </w:r>
      <w:r>
        <w:rPr>
          <w:rFonts w:eastAsia="MS Mincho"/>
        </w:rPr>
        <w:t>ben?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oft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noch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treffen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können,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bevor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Familie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unseren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Begegnu</w:t>
      </w:r>
      <w:r>
        <w:rPr>
          <w:rFonts w:eastAsia="MS Mincho"/>
        </w:rPr>
        <w:t>n</w:t>
      </w:r>
      <w:r>
        <w:rPr>
          <w:rFonts w:eastAsia="MS Mincho"/>
        </w:rPr>
        <w:t>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jähes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Ende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bereiten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wird: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Jahr,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nur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Monat?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heute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vielleicht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letzte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Mal?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Wichtigste,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erklären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muss?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dieser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junge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Nachfo</w:t>
      </w:r>
      <w:r>
        <w:rPr>
          <w:rFonts w:eastAsia="MS Mincho"/>
        </w:rPr>
        <w:t>l</w:t>
      </w:r>
      <w:r>
        <w:rPr>
          <w:rFonts w:eastAsia="MS Mincho"/>
        </w:rPr>
        <w:t>ger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Jesu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Chance,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Verfolgung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bestehen?’...</w:t>
      </w: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Abdallah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zittert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Angst.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Gedanke,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gnadenloser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Verfolgung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anheim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fallen,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schnürt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Kehle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für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große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Pläne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gehabt: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Familie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gründen,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Karriere,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persönliches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Glück.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kann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ermutigen,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soll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trösten?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versichere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ihm,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Bruder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bin,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beistehen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werde,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immer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kann.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Doch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könnte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wirklich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tun,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Familie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ganze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Macht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Staates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über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herfallen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würden?“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(</w:t>
      </w:r>
      <w:r>
        <w:rPr>
          <w:rStyle w:val="KursivimFlietext"/>
          <w:rFonts w:eastAsia="MS Mincho"/>
        </w:rPr>
        <w:t>DMG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informiert</w:t>
      </w:r>
      <w:r>
        <w:rPr>
          <w:rFonts w:eastAsia="MS Mincho"/>
        </w:rPr>
        <w:t>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35.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Jahrgang,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Nr.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5,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Okt.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1994,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S.1).</w:t>
      </w: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fragen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noch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einmal: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Verhält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hier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plastisch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aufgezeigt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Religion,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unsere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Schwester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Würde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lieben,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ehren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achten?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obige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Beispiel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zeigt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deutlich,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welch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entsetzliches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Gefängnis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Wahrheit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ist!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Freiheit,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persönlicher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Meinungsbildung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Frieden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für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Nichtmoslem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Spur!</w:t>
      </w: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Bibel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lehrt:</w:t>
      </w:r>
      <w:r w:rsidR="0093704C">
        <w:rPr>
          <w:rFonts w:eastAsia="MS Mincho"/>
        </w:rPr>
        <w:t xml:space="preserve"> </w:t>
      </w:r>
      <w:r>
        <w:rPr>
          <w:rStyle w:val="KursivimFlietext"/>
          <w:rFonts w:eastAsia="MS Mincho"/>
        </w:rPr>
        <w:t>„Du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sollst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deinen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Nächsten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lieben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wie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dich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selbst“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(</w:t>
      </w:r>
      <w:r w:rsidR="0093704C">
        <w:rPr>
          <w:rFonts w:eastAsia="MS Mincho"/>
        </w:rPr>
        <w:t xml:space="preserve">3. Mose </w:t>
      </w:r>
      <w:r>
        <w:rPr>
          <w:rFonts w:eastAsia="MS Mincho"/>
        </w:rPr>
        <w:t>19</w:t>
      </w:r>
      <w:r w:rsidR="0093704C">
        <w:rPr>
          <w:rFonts w:eastAsia="MS Mincho"/>
        </w:rPr>
        <w:t>, 1</w:t>
      </w:r>
      <w:r>
        <w:rPr>
          <w:rFonts w:eastAsia="MS Mincho"/>
        </w:rPr>
        <w:t>8),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religiös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anders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Denkenden,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und:</w:t>
      </w:r>
      <w:r w:rsidR="0093704C">
        <w:rPr>
          <w:rFonts w:eastAsia="MS Mincho"/>
        </w:rPr>
        <w:t xml:space="preserve"> </w:t>
      </w:r>
      <w:r>
        <w:rPr>
          <w:rStyle w:val="KursivimFlietext"/>
          <w:rFonts w:eastAsia="MS Mincho"/>
        </w:rPr>
        <w:t>„Die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Liebe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tut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dem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Nächsten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nichts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Böses“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(</w:t>
      </w:r>
      <w:r w:rsidR="0093704C">
        <w:rPr>
          <w:rFonts w:eastAsia="MS Mincho"/>
        </w:rPr>
        <w:t xml:space="preserve">Römer </w:t>
      </w:r>
      <w:r>
        <w:rPr>
          <w:rFonts w:eastAsia="MS Mincho"/>
        </w:rPr>
        <w:t>13</w:t>
      </w:r>
      <w:r w:rsidR="0093704C">
        <w:rPr>
          <w:rFonts w:eastAsia="MS Mincho"/>
        </w:rPr>
        <w:t>, 1</w:t>
      </w:r>
      <w:r>
        <w:rPr>
          <w:rFonts w:eastAsia="MS Mincho"/>
        </w:rPr>
        <w:t>0).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Koran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dagegen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lehrt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Bezug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Andersgläubige: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„Sind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</w:t>
      </w:r>
      <w:r>
        <w:rPr>
          <w:rFonts w:eastAsia="MS Mincho"/>
        </w:rPr>
        <w:t>i</w:t>
      </w:r>
      <w:r>
        <w:rPr>
          <w:rFonts w:eastAsia="MS Mincho"/>
        </w:rPr>
        <w:t>ligen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Monate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verflossen,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erschlagt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Götzendiener“,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solche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</w:t>
      </w:r>
      <w:r>
        <w:rPr>
          <w:rFonts w:eastAsia="MS Mincho"/>
        </w:rPr>
        <w:t>s</w:t>
      </w:r>
      <w:r>
        <w:rPr>
          <w:rFonts w:eastAsia="MS Mincho"/>
        </w:rPr>
        <w:t>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</w:t>
      </w:r>
      <w:r>
        <w:rPr>
          <w:rFonts w:eastAsia="MS Mincho"/>
        </w:rPr>
        <w:t>f</w:t>
      </w:r>
      <w:r>
        <w:rPr>
          <w:rFonts w:eastAsia="MS Mincho"/>
        </w:rPr>
        <w:t>grund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Anbetens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angeblich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drei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Göttern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angesehen,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„wo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findet,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packt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belagert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lauert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jedem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Hinterhalt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(Sure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9</w:t>
      </w:r>
      <w:r w:rsidR="0093704C">
        <w:rPr>
          <w:rFonts w:eastAsia="MS Mincho"/>
        </w:rPr>
        <w:t>, 5</w:t>
      </w:r>
      <w:r>
        <w:rPr>
          <w:rFonts w:eastAsia="MS Mincho"/>
        </w:rPr>
        <w:t>).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„Und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euch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Rücken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kehren,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ergreift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schlagt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tot,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immer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findet,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nehmt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keinen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Freund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Helfer“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(Sure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4</w:t>
      </w:r>
      <w:r w:rsidR="0093704C">
        <w:rPr>
          <w:rFonts w:eastAsia="MS Mincho"/>
        </w:rPr>
        <w:t>, 9</w:t>
      </w:r>
      <w:r>
        <w:rPr>
          <w:rFonts w:eastAsia="MS Mincho"/>
        </w:rPr>
        <w:t>1).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Etwas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Vergleichbares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lehrt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</w:t>
      </w:r>
      <w:r>
        <w:rPr>
          <w:rFonts w:eastAsia="MS Mincho"/>
        </w:rPr>
        <w:t>i</w:t>
      </w:r>
      <w:r>
        <w:rPr>
          <w:rFonts w:eastAsia="MS Mincho"/>
        </w:rPr>
        <w:t>bel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keiner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Stelle,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Wortes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völlig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fremd.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kann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</w:t>
      </w:r>
      <w:r>
        <w:rPr>
          <w:rFonts w:eastAsia="MS Mincho"/>
        </w:rPr>
        <w:t>i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Büchern,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Bibel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Koran,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gleiche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sprechen?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kann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Übertritt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Christentum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Bekehrung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Jesus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Christus,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Falle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</w:t>
      </w:r>
      <w:r>
        <w:rPr>
          <w:rFonts w:eastAsia="MS Mincho"/>
        </w:rPr>
        <w:t>s</w:t>
      </w:r>
      <w:r>
        <w:rPr>
          <w:rFonts w:eastAsia="MS Mincho"/>
        </w:rPr>
        <w:t>lams,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Todsünde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Hinrichtung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Betreffenden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geahndet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muss,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doch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beide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Religionen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Schwesterreligionen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sind,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denselben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anbeten?</w:t>
      </w:r>
    </w:p>
    <w:p w:rsidR="00B959C6" w:rsidRDefault="00B959C6">
      <w:pPr>
        <w:spacing w:line="240" w:lineRule="auto"/>
        <w:rPr>
          <w:rFonts w:eastAsia="MS Mincho"/>
        </w:rPr>
      </w:pPr>
    </w:p>
    <w:p w:rsidR="00B959C6" w:rsidRDefault="00727D03">
      <w:pPr>
        <w:spacing w:line="240" w:lineRule="auto"/>
        <w:rPr>
          <w:rStyle w:val="Fettdruck"/>
          <w:rFonts w:eastAsia="MS Mincho"/>
        </w:rPr>
      </w:pPr>
      <w:r>
        <w:rPr>
          <w:rStyle w:val="Fettdruck"/>
          <w:rFonts w:eastAsia="MS Mincho"/>
        </w:rPr>
        <w:t>Irgendwo</w:t>
      </w:r>
      <w:r w:rsidR="0093704C">
        <w:rPr>
          <w:rStyle w:val="Fettdruck"/>
          <w:rFonts w:eastAsia="MS Mincho"/>
        </w:rPr>
        <w:t xml:space="preserve"> </w:t>
      </w:r>
      <w:r>
        <w:rPr>
          <w:rStyle w:val="Fettdruck"/>
          <w:rFonts w:eastAsia="MS Mincho"/>
        </w:rPr>
        <w:t>im</w:t>
      </w:r>
      <w:r w:rsidR="0093704C">
        <w:rPr>
          <w:rStyle w:val="Fettdruck"/>
          <w:rFonts w:eastAsia="MS Mincho"/>
        </w:rPr>
        <w:t xml:space="preserve"> </w:t>
      </w:r>
      <w:r>
        <w:rPr>
          <w:rStyle w:val="Fettdruck"/>
          <w:rFonts w:eastAsia="MS Mincho"/>
        </w:rPr>
        <w:t>Sudan...</w:t>
      </w:r>
    </w:p>
    <w:p w:rsidR="00B959C6" w:rsidRDefault="00B959C6">
      <w:pPr>
        <w:spacing w:line="240" w:lineRule="auto"/>
        <w:rPr>
          <w:rFonts w:eastAsia="MS Mincho"/>
        </w:rPr>
      </w:pP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Seit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einigen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Jahren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findet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Süden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Sudans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für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Land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bis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dahin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noch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erlebte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ethnische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Säuberung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statt.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Gründe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politisch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völkisch,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sondern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religiös.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Deutsche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Missionsgemeinschaft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berichtet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darüber: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„Nach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neuen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</w:t>
      </w:r>
      <w:r>
        <w:rPr>
          <w:rFonts w:eastAsia="MS Mincho"/>
        </w:rPr>
        <w:t>n</w:t>
      </w:r>
      <w:r>
        <w:rPr>
          <w:rFonts w:eastAsia="MS Mincho"/>
        </w:rPr>
        <w:t>formationen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ethnische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Säuberung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überwiegend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christlichen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Südsudan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durch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Armee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moslemischen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Regierung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neue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Dimension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angenommen.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</w:t>
      </w:r>
      <w:r>
        <w:rPr>
          <w:rFonts w:eastAsia="MS Mincho"/>
        </w:rPr>
        <w:t>e</w:t>
      </w:r>
      <w:r>
        <w:rPr>
          <w:rFonts w:eastAsia="MS Mincho"/>
        </w:rPr>
        <w:t>richtet,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christliche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afrikanische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Tradition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Südens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regelrecht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ausradiert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werde.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Ganze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Landstriche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zerstört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worden,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Menschen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Dörfern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vertri</w:t>
      </w:r>
      <w:r>
        <w:rPr>
          <w:rFonts w:eastAsia="MS Mincho"/>
        </w:rPr>
        <w:t>e</w:t>
      </w:r>
      <w:r>
        <w:rPr>
          <w:rFonts w:eastAsia="MS Mincho"/>
        </w:rPr>
        <w:t>ben.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halbe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Million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Menschen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Hungertod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bedroht.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2</w:t>
      </w:r>
      <w:r w:rsidR="0093704C">
        <w:rPr>
          <w:rFonts w:eastAsia="MS Mincho"/>
        </w:rPr>
        <w:t xml:space="preserve">, 8 </w:t>
      </w:r>
      <w:r>
        <w:rPr>
          <w:rFonts w:eastAsia="MS Mincho"/>
        </w:rPr>
        <w:t>Milli</w:t>
      </w:r>
      <w:r>
        <w:rPr>
          <w:rFonts w:eastAsia="MS Mincho"/>
        </w:rPr>
        <w:t>o</w:t>
      </w:r>
      <w:r>
        <w:rPr>
          <w:rFonts w:eastAsia="MS Mincho"/>
        </w:rPr>
        <w:t>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Sudanesen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Flucht.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jetzt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bekannt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wurde: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Regierungstruppen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radikal-moslemische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Milizen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offensichtlich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systematisch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große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Zahl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christlichen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animistischen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Frauen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vergewaltigt.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Helfer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Flüchtlingslagern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Nachbarländern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berichten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davon.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Tausende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Frauen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Südsudan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schwa</w:t>
      </w:r>
      <w:r>
        <w:rPr>
          <w:rFonts w:eastAsia="MS Mincho"/>
        </w:rPr>
        <w:t>n</w:t>
      </w:r>
      <w:r>
        <w:rPr>
          <w:rFonts w:eastAsia="MS Mincho"/>
        </w:rPr>
        <w:t>ger,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weil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sexuell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missbraucht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wurden.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moslemischen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Milizen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gekidnappte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Mädchen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Frauen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würden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darüber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hinaus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Zwangsarbeit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eingesetzt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Skl</w:t>
      </w:r>
      <w:r>
        <w:rPr>
          <w:rFonts w:eastAsia="MS Mincho"/>
        </w:rPr>
        <w:t>a</w:t>
      </w:r>
      <w:r>
        <w:rPr>
          <w:rFonts w:eastAsia="MS Mincho"/>
        </w:rPr>
        <w:t>vinnen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verkauft“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(</w:t>
      </w:r>
      <w:r>
        <w:rPr>
          <w:rStyle w:val="KursivimFlietext"/>
          <w:rFonts w:eastAsia="MS Mincho"/>
        </w:rPr>
        <w:t>DMG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informiert</w:t>
      </w:r>
      <w:r>
        <w:rPr>
          <w:rFonts w:eastAsia="MS Mincho"/>
        </w:rPr>
        <w:t>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34.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Jahrgang,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Nr.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6,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Dez.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1993).</w:t>
      </w: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Hier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Namen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Allahs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abscheulichsten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Gräuel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verübt!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kann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Infam</w:t>
      </w:r>
      <w:r>
        <w:rPr>
          <w:rFonts w:eastAsia="MS Mincho"/>
        </w:rPr>
        <w:t>e</w:t>
      </w:r>
      <w:r>
        <w:rPr>
          <w:rFonts w:eastAsia="MS Mincho"/>
        </w:rPr>
        <w:t>res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unschuldige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Frauen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junge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Mädchen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vergewaltigen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Sklavi</w:t>
      </w:r>
      <w:r>
        <w:rPr>
          <w:rFonts w:eastAsia="MS Mincho"/>
        </w:rPr>
        <w:t>n</w:t>
      </w:r>
      <w:r>
        <w:rPr>
          <w:rFonts w:eastAsia="MS Mincho"/>
        </w:rPr>
        <w:t>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verkaufen?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viel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Elend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hier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über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Tausende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Familien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gebracht?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alles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nur,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weil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Völker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Süden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Sudans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Moslems,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sondern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Animisten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sind.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viele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Tausende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Abertausende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Menschen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wurden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bereits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umg</w:t>
      </w:r>
      <w:r>
        <w:rPr>
          <w:rFonts w:eastAsia="MS Mincho"/>
        </w:rPr>
        <w:t>e</w:t>
      </w:r>
      <w:r>
        <w:rPr>
          <w:rFonts w:eastAsia="MS Mincho"/>
        </w:rPr>
        <w:t>bracht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Hungertod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preisgegeben?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Ursprung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Bibel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sagt,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</w:t>
      </w:r>
      <w:r w:rsidR="0093704C">
        <w:rPr>
          <w:rFonts w:eastAsia="MS Mincho"/>
        </w:rPr>
        <w:t xml:space="preserve"> </w:t>
      </w:r>
      <w:r>
        <w:rPr>
          <w:rStyle w:val="KursivimFlietext"/>
          <w:rFonts w:eastAsia="MS Mincho"/>
        </w:rPr>
        <w:t>„Liebe“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(</w:t>
      </w:r>
      <w:r w:rsidR="0093704C">
        <w:rPr>
          <w:rFonts w:eastAsia="MS Mincho"/>
        </w:rPr>
        <w:t xml:space="preserve">1. Johannes </w:t>
      </w:r>
      <w:r>
        <w:rPr>
          <w:rFonts w:eastAsia="MS Mincho"/>
        </w:rPr>
        <w:t>4</w:t>
      </w:r>
      <w:r w:rsidR="0093704C">
        <w:rPr>
          <w:rFonts w:eastAsia="MS Mincho"/>
        </w:rPr>
        <w:t>, 1</w:t>
      </w:r>
      <w:r>
        <w:rPr>
          <w:rFonts w:eastAsia="MS Mincho"/>
        </w:rPr>
        <w:t>6).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Ursprung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Teufel,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Style w:val="KursivimFlietext"/>
          <w:rFonts w:eastAsia="MS Mincho"/>
        </w:rPr>
        <w:t>„Mörder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von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Anfang“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Style w:val="KursivimFlietext"/>
          <w:rFonts w:eastAsia="MS Mincho"/>
        </w:rPr>
        <w:t>„der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Vater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Lüge“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(</w:t>
      </w:r>
      <w:r w:rsidR="0093704C">
        <w:rPr>
          <w:rFonts w:eastAsia="MS Mincho"/>
        </w:rPr>
        <w:t xml:space="preserve">Johannes </w:t>
      </w:r>
      <w:r>
        <w:rPr>
          <w:rFonts w:eastAsia="MS Mincho"/>
        </w:rPr>
        <w:t>8</w:t>
      </w:r>
      <w:r w:rsidR="0093704C">
        <w:rPr>
          <w:rFonts w:eastAsia="MS Mincho"/>
        </w:rPr>
        <w:t>, 4</w:t>
      </w:r>
      <w:r>
        <w:rPr>
          <w:rFonts w:eastAsia="MS Mincho"/>
        </w:rPr>
        <w:t>4).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gesamte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Geschichte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Entstehung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Geschichte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Mordens,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Brandscha</w:t>
      </w:r>
      <w:r>
        <w:rPr>
          <w:rFonts w:eastAsia="MS Mincho"/>
        </w:rPr>
        <w:t>t</w:t>
      </w:r>
      <w:r>
        <w:rPr>
          <w:rFonts w:eastAsia="MS Mincho"/>
        </w:rPr>
        <w:t>zens,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Lüge,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Betruges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Ungerechtigkeit.</w:t>
      </w: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Wenn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man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alle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diese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Fakten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betrachtet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Heiligen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Schrift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vergleicht,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kann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man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nur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Schlussfolgerung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kommen,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keineswegs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Schwe</w:t>
      </w:r>
      <w:r>
        <w:rPr>
          <w:rFonts w:eastAsia="MS Mincho"/>
        </w:rPr>
        <w:t>s</w:t>
      </w:r>
      <w:r>
        <w:rPr>
          <w:rFonts w:eastAsia="MS Mincho"/>
        </w:rPr>
        <w:t>terreligion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Christentum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Zwischen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beiden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Glaubenssystemen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liegen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Welten!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Nun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mag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jemand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vorhalten: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Kreuzritter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Mittelalter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hi</w:t>
      </w:r>
      <w:r>
        <w:rPr>
          <w:rFonts w:eastAsia="MS Mincho"/>
        </w:rPr>
        <w:t>n</w:t>
      </w:r>
      <w:r>
        <w:rPr>
          <w:rFonts w:eastAsia="MS Mincho"/>
        </w:rPr>
        <w:t>durch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Namen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christlichen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getan?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anders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Moslems?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Sitzt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Moslems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dieser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Schrecken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heute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noch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Gliedern?</w:t>
      </w: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antworten: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Nein,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anders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Moslems!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Ihre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Taten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zeigen,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gleichen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Quelle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inspiriert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Islam,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nämlich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Satan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selbst.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Christen!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Gebrauch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Namens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Beanspruchung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Jesu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Christi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machen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noch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lange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keinen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Menschen.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Durch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Kreuzz</w:t>
      </w:r>
      <w:r>
        <w:rPr>
          <w:rFonts w:eastAsia="MS Mincho"/>
        </w:rPr>
        <w:t>ü</w:t>
      </w:r>
      <w:r>
        <w:rPr>
          <w:rFonts w:eastAsia="MS Mincho"/>
        </w:rPr>
        <w:t>ge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Päpste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übrigens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nur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Moslems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getötet,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sondern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ganz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Europa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systematisch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Juden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vernichtet.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Sinne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Bibel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nur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derjenige,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Sünden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Jesus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bekehrt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nachfolgt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Wort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richtet.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vielen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Millionen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Menschen,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Laufe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Jahrhunderte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Heiligen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Schrift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unbekannte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sakrale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Säuglingsbesprengung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erhalten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haben,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</w:t>
      </w:r>
      <w:r>
        <w:rPr>
          <w:rFonts w:eastAsia="MS Mincho"/>
        </w:rPr>
        <w:t>i</w:t>
      </w:r>
      <w:r>
        <w:rPr>
          <w:rFonts w:eastAsia="MS Mincho"/>
        </w:rPr>
        <w:t>gentlich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Recht,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nennen,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liegt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echte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biblische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</w:t>
      </w:r>
      <w:r>
        <w:rPr>
          <w:rFonts w:eastAsia="MS Mincho"/>
        </w:rPr>
        <w:t>e</w:t>
      </w:r>
      <w:r>
        <w:rPr>
          <w:rFonts w:eastAsia="MS Mincho"/>
        </w:rPr>
        <w:t>dergeburt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vor.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Falle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Kreuzritter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Maria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anderen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angeblichen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Heil</w:t>
      </w:r>
      <w:r>
        <w:rPr>
          <w:rFonts w:eastAsia="MS Mincho"/>
        </w:rPr>
        <w:t>i</w:t>
      </w:r>
      <w:r>
        <w:rPr>
          <w:rFonts w:eastAsia="MS Mincho"/>
        </w:rPr>
        <w:t>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betet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aufgrund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eigener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guter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Werke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versucht,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gerecht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zu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werden,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Aussage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Bibel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nennt!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Diesen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Unterschied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müssen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Moslems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klar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machen,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wenn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Gespräch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sind.</w:t>
      </w:r>
    </w:p>
    <w:p w:rsidR="00B959C6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warnen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alle,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diese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Zeilen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lesen,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Gerede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sogenannten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abrahamit</w:t>
      </w:r>
      <w:r>
        <w:rPr>
          <w:rFonts w:eastAsia="MS Mincho"/>
        </w:rPr>
        <w:t>i</w:t>
      </w:r>
      <w:r>
        <w:rPr>
          <w:rFonts w:eastAsia="MS Mincho"/>
        </w:rPr>
        <w:t>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Ökumene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drei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angeblichen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Schwersternreligionen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Judentum,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Christentum,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</w:t>
      </w:r>
      <w:r>
        <w:rPr>
          <w:rFonts w:eastAsia="MS Mincho"/>
        </w:rPr>
        <w:t>s</w:t>
      </w:r>
      <w:r>
        <w:rPr>
          <w:rFonts w:eastAsia="MS Mincho"/>
        </w:rPr>
        <w:t>lam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einzustimmen.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solch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gelagerten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ökumenischen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Veranstaltungen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teilnimmt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aktiv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mitarbeitet,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verrät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christlichen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Glauben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Herrn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Jesus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Christus,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Blut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teuer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erkauft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hat!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Für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gilt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immer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noch,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was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bald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2.000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Jahren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Heiligen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Schrift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geschrieben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steht:</w:t>
      </w:r>
      <w:r w:rsidR="0093704C">
        <w:rPr>
          <w:rFonts w:eastAsia="MS Mincho"/>
        </w:rPr>
        <w:t xml:space="preserve"> </w:t>
      </w:r>
      <w:r>
        <w:rPr>
          <w:rStyle w:val="KursivimFlietext"/>
          <w:rFonts w:eastAsia="MS Mincho"/>
        </w:rPr>
        <w:t>„Zieht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nicht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am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fremden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Joch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mit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Ungläubigen.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Denn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was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hat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die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Gerechtigkeit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zu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schaffen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mit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Ungerechtigkeit?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Was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hat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das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Licht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für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Gemeinschaft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mit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Finsternis?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Wie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stimmt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Christus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überein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mit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Beliar?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Oder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was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für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ein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Teil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hat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Gläubige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mit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dem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Ungläubigen?“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(</w:t>
      </w:r>
      <w:r w:rsidR="0093704C">
        <w:rPr>
          <w:rFonts w:eastAsia="MS Mincho"/>
        </w:rPr>
        <w:t xml:space="preserve">2. Korinther </w:t>
      </w:r>
      <w:r>
        <w:rPr>
          <w:rFonts w:eastAsia="MS Mincho"/>
        </w:rPr>
        <w:t>6</w:t>
      </w:r>
      <w:r w:rsidR="0093704C">
        <w:rPr>
          <w:rFonts w:eastAsia="MS Mincho"/>
        </w:rPr>
        <w:t>, 1</w:t>
      </w:r>
      <w:r>
        <w:rPr>
          <w:rFonts w:eastAsia="MS Mincho"/>
        </w:rPr>
        <w:t>4-15).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achten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Überzeugungen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Moslems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respektieren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als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unsere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</w:t>
      </w:r>
      <w:r>
        <w:rPr>
          <w:rFonts w:eastAsia="MS Mincho"/>
        </w:rPr>
        <w:t>t</w:t>
      </w:r>
      <w:r>
        <w:rPr>
          <w:rFonts w:eastAsia="MS Mincho"/>
        </w:rPr>
        <w:t>bürger,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aber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gemeinsame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Sache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können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ihnen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machen!</w:t>
      </w:r>
    </w:p>
    <w:p w:rsidR="00727D03" w:rsidRDefault="00727D03">
      <w:pPr>
        <w:pStyle w:val="Text1Zeileeingerckt"/>
        <w:spacing w:line="240" w:lineRule="auto"/>
        <w:rPr>
          <w:rFonts w:eastAsia="MS Mincho"/>
        </w:rPr>
      </w:pPr>
      <w:r>
        <w:rPr>
          <w:rFonts w:eastAsia="MS Mincho"/>
        </w:rPr>
        <w:t>Die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Heilige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Schrift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bezeugt,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dreieiniger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ist:</w:t>
      </w:r>
      <w:r w:rsidR="0093704C">
        <w:rPr>
          <w:rFonts w:eastAsia="MS Mincho"/>
        </w:rPr>
        <w:t xml:space="preserve"> </w:t>
      </w:r>
      <w:r>
        <w:rPr>
          <w:rStyle w:val="KursivimFlietext"/>
          <w:rFonts w:eastAsia="MS Mincho"/>
        </w:rPr>
        <w:t>„Denn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drei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sind,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die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da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zeugen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im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Himmel: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Vater,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das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Wort,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und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Heilige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Geist;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und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diese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drei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sind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eins“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(</w:t>
      </w:r>
      <w:r w:rsidR="0093704C">
        <w:rPr>
          <w:rFonts w:eastAsia="MS Mincho"/>
        </w:rPr>
        <w:t xml:space="preserve">1. Johannes </w:t>
      </w:r>
      <w:r>
        <w:rPr>
          <w:rFonts w:eastAsia="MS Mincho"/>
        </w:rPr>
        <w:t>5</w:t>
      </w:r>
      <w:r w:rsidR="0093704C">
        <w:rPr>
          <w:rFonts w:eastAsia="MS Mincho"/>
        </w:rPr>
        <w:t>, 7</w:t>
      </w:r>
      <w:r>
        <w:rPr>
          <w:rFonts w:eastAsia="MS Mincho"/>
        </w:rPr>
        <w:t>).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diesen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Gott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anbetet,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seinem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Sohn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Jesus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Christus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offenbart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hat,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Kreuz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für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unsere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Sünden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gestorben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nach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drei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Tagen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</w:t>
      </w:r>
      <w:r>
        <w:rPr>
          <w:rFonts w:eastAsia="MS Mincho"/>
        </w:rPr>
        <w:t>f</w:t>
      </w:r>
      <w:r>
        <w:rPr>
          <w:rFonts w:eastAsia="MS Mincho"/>
        </w:rPr>
        <w:t>erstanden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ist,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betet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Teufel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an!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diesem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Grund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können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gemei</w:t>
      </w:r>
      <w:r>
        <w:rPr>
          <w:rFonts w:eastAsia="MS Mincho"/>
        </w:rPr>
        <w:t>n</w:t>
      </w:r>
      <w:r>
        <w:rPr>
          <w:rFonts w:eastAsia="MS Mincho"/>
        </w:rPr>
        <w:t>sam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Moslems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beten,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mit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Angehörigen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anderer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Religionen!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dennoch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tut,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befindet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auf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dem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Weg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Satans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und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sollte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darauf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achten,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dass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sich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eines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Tages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nicht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unter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wiederfindet,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von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denen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Jesus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sagt:</w:t>
      </w:r>
      <w:r w:rsidR="0093704C">
        <w:rPr>
          <w:rFonts w:eastAsia="MS Mincho"/>
        </w:rPr>
        <w:t xml:space="preserve"> </w:t>
      </w:r>
      <w:r>
        <w:rPr>
          <w:rStyle w:val="KursivimFlietext"/>
          <w:rFonts w:eastAsia="MS Mincho"/>
        </w:rPr>
        <w:t>„Geht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weg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von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mir,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ihr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Verfluc</w:t>
      </w:r>
      <w:r>
        <w:rPr>
          <w:rStyle w:val="KursivimFlietext"/>
          <w:rFonts w:eastAsia="MS Mincho"/>
        </w:rPr>
        <w:t>h</w:t>
      </w:r>
      <w:r>
        <w:rPr>
          <w:rStyle w:val="KursivimFlietext"/>
          <w:rFonts w:eastAsia="MS Mincho"/>
        </w:rPr>
        <w:t>ten,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in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das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ewige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Feuer,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das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bereitet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ist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dem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Teufel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und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seinen</w:t>
      </w:r>
      <w:r w:rsidR="0093704C">
        <w:rPr>
          <w:rStyle w:val="KursivimFlietext"/>
          <w:rFonts w:eastAsia="MS Mincho"/>
        </w:rPr>
        <w:t xml:space="preserve"> </w:t>
      </w:r>
      <w:r>
        <w:rPr>
          <w:rStyle w:val="KursivimFlietext"/>
          <w:rFonts w:eastAsia="MS Mincho"/>
        </w:rPr>
        <w:t>Engeln“</w:t>
      </w:r>
      <w:r w:rsidR="0093704C">
        <w:rPr>
          <w:rFonts w:eastAsia="MS Mincho"/>
        </w:rPr>
        <w:t xml:space="preserve"> </w:t>
      </w:r>
      <w:r>
        <w:rPr>
          <w:rFonts w:eastAsia="MS Mincho"/>
        </w:rPr>
        <w:t>(</w:t>
      </w:r>
      <w:bookmarkStart w:id="0" w:name="_GoBack"/>
      <w:r w:rsidR="0093704C">
        <w:rPr>
          <w:rFonts w:eastAsia="MS Mincho"/>
        </w:rPr>
        <w:t xml:space="preserve">Matthäus </w:t>
      </w:r>
      <w:r>
        <w:rPr>
          <w:rFonts w:eastAsia="MS Mincho"/>
        </w:rPr>
        <w:t>25</w:t>
      </w:r>
      <w:r w:rsidR="0093704C">
        <w:rPr>
          <w:rFonts w:eastAsia="MS Mincho"/>
        </w:rPr>
        <w:t>, 4</w:t>
      </w:r>
      <w:r>
        <w:rPr>
          <w:rFonts w:eastAsia="MS Mincho"/>
        </w:rPr>
        <w:t>1</w:t>
      </w:r>
      <w:bookmarkEnd w:id="0"/>
      <w:r>
        <w:rPr>
          <w:rFonts w:eastAsia="MS Mincho"/>
        </w:rPr>
        <w:t>).</w:t>
      </w:r>
    </w:p>
    <w:sectPr w:rsidR="00727D03">
      <w:footerReference w:type="even" r:id="rId7"/>
      <w:footerReference w:type="default" r:id="rId8"/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03" w:rsidRDefault="00727D03">
      <w:pPr>
        <w:spacing w:line="240" w:lineRule="auto"/>
      </w:pPr>
      <w:r>
        <w:separator/>
      </w:r>
    </w:p>
  </w:endnote>
  <w:endnote w:type="continuationSeparator" w:id="0">
    <w:p w:rsidR="00727D03" w:rsidRDefault="00727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C6" w:rsidRDefault="00727D0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959C6" w:rsidRDefault="00B959C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C6" w:rsidRDefault="00727D0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3704C">
      <w:rPr>
        <w:rStyle w:val="Seitenzahl"/>
        <w:noProof/>
      </w:rPr>
      <w:t>2</w:t>
    </w:r>
    <w:r>
      <w:rPr>
        <w:rStyle w:val="Seitenzahl"/>
      </w:rPr>
      <w:fldChar w:fldCharType="end"/>
    </w:r>
  </w:p>
  <w:p w:rsidR="00B959C6" w:rsidRDefault="00B959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03" w:rsidRDefault="00727D03">
      <w:pPr>
        <w:spacing w:line="240" w:lineRule="auto"/>
      </w:pPr>
      <w:r>
        <w:separator/>
      </w:r>
    </w:p>
  </w:footnote>
  <w:footnote w:type="continuationSeparator" w:id="0">
    <w:p w:rsidR="00727D03" w:rsidRDefault="00727D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21"/>
    <w:rsid w:val="00727D03"/>
    <w:rsid w:val="0093704C"/>
    <w:rsid w:val="00B959C6"/>
    <w:rsid w:val="00C5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line="312" w:lineRule="atLeast"/>
      <w:jc w:val="both"/>
      <w:textAlignment w:val="baseline"/>
    </w:pPr>
    <w:rPr>
      <w:rFonts w:ascii="Georgia" w:hAnsi="Georgia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sberschrift">
    <w:name w:val="Gliederungsüberschrift"/>
    <w:basedOn w:val="berschrift1"/>
    <w:pPr>
      <w:tabs>
        <w:tab w:val="left" w:pos="45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0" w:after="0"/>
    </w:pPr>
    <w:rPr>
      <w:rFonts w:ascii="Georgia" w:hAnsi="Georgia" w:cs="Times New Roman"/>
      <w:bCs w:val="0"/>
      <w:caps/>
      <w:kern w:val="0"/>
      <w:sz w:val="24"/>
      <w:szCs w:val="20"/>
    </w:rPr>
  </w:style>
  <w:style w:type="paragraph" w:customStyle="1" w:styleId="berschrift">
    <w:name w:val="Überschrift"/>
    <w:basedOn w:val="berschrift2"/>
    <w:pPr>
      <w:spacing w:before="0" w:after="0"/>
    </w:pPr>
    <w:rPr>
      <w:rFonts w:ascii="Georgia" w:hAnsi="Georgia" w:cs="Times New Roman"/>
      <w:bCs w:val="0"/>
      <w:i w:val="0"/>
      <w:iCs w:val="0"/>
      <w:sz w:val="24"/>
      <w:szCs w:val="20"/>
    </w:rPr>
  </w:style>
  <w:style w:type="paragraph" w:customStyle="1" w:styleId="Parallelstellen">
    <w:name w:val="Parallelstellen"/>
    <w:basedOn w:val="Standard"/>
    <w:pPr>
      <w:spacing w:line="240" w:lineRule="auto"/>
    </w:pPr>
    <w:rPr>
      <w:sz w:val="22"/>
    </w:rPr>
  </w:style>
  <w:style w:type="paragraph" w:customStyle="1" w:styleId="Text1Zeileeingerckt">
    <w:name w:val="Text 1.Zeile eingerückt"/>
    <w:basedOn w:val="Standard"/>
    <w:pPr>
      <w:ind w:firstLine="340"/>
    </w:pPr>
  </w:style>
  <w:style w:type="character" w:customStyle="1" w:styleId="Fettdruck">
    <w:name w:val="Fettdruck"/>
    <w:basedOn w:val="Absatz-Standardschriftart"/>
    <w:rPr>
      <w:rFonts w:ascii="Georgia" w:hAnsi="Georgia"/>
      <w:b/>
      <w:noProof w:val="0"/>
      <w:sz w:val="24"/>
      <w:lang w:val="de-DE"/>
    </w:rPr>
  </w:style>
  <w:style w:type="paragraph" w:styleId="Funotentext">
    <w:name w:val="footnote text"/>
    <w:basedOn w:val="Standard"/>
    <w:semiHidden/>
    <w:pPr>
      <w:spacing w:line="240" w:lineRule="auto"/>
    </w:pPr>
    <w:rPr>
      <w:sz w:val="22"/>
    </w:rPr>
  </w:style>
  <w:style w:type="character" w:styleId="Funotenzeichen">
    <w:name w:val="footnote reference"/>
    <w:basedOn w:val="Absatz-Standardschriftart"/>
    <w:semiHidden/>
    <w:rPr>
      <w:rFonts w:ascii="Georgia" w:hAnsi="Georgia"/>
      <w:b/>
      <w:sz w:val="22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jc w:val="center"/>
    </w:pPr>
    <w:rPr>
      <w:b/>
      <w:caps/>
    </w:rPr>
  </w:style>
  <w:style w:type="character" w:customStyle="1" w:styleId="KursivimFlietext">
    <w:name w:val="Kursiv im Fließtext"/>
    <w:basedOn w:val="Absatz-Standardschriftart"/>
    <w:rPr>
      <w:rFonts w:ascii="Georgia" w:hAnsi="Georgia"/>
      <w:i/>
      <w:noProof w:val="0"/>
      <w:sz w:val="24"/>
      <w:lang w:val="de-DE"/>
    </w:rPr>
  </w:style>
  <w:style w:type="character" w:customStyle="1" w:styleId="KursivimFunotentext">
    <w:name w:val="Kursiv im Fußnotentext"/>
    <w:basedOn w:val="Absatz-Standardschriftart"/>
    <w:rPr>
      <w:rFonts w:ascii="Georgia" w:hAnsi="Georgia"/>
      <w:i/>
      <w:noProof w:val="0"/>
      <w:sz w:val="22"/>
      <w:lang w:val="de-DE"/>
    </w:rPr>
  </w:style>
  <w:style w:type="character" w:styleId="Seitenzahl">
    <w:name w:val="page number"/>
    <w:basedOn w:val="Absatz-Standardschriftart"/>
    <w:semiHidden/>
    <w:rPr>
      <w:rFonts w:ascii="Georgia" w:hAnsi="Georgia"/>
      <w:sz w:val="20"/>
    </w:rPr>
  </w:style>
  <w:style w:type="paragraph" w:styleId="Textkrper">
    <w:name w:val="Body Text"/>
    <w:basedOn w:val="Standard"/>
    <w:semiHidden/>
    <w:pPr>
      <w:widowControl/>
      <w:tabs>
        <w:tab w:val="left" w:pos="-1796"/>
        <w:tab w:val="left" w:pos="-1342"/>
        <w:tab w:val="left" w:pos="-889"/>
        <w:tab w:val="left" w:pos="-434"/>
        <w:tab w:val="left" w:pos="19"/>
        <w:tab w:val="left" w:pos="472"/>
        <w:tab w:val="left" w:pos="927"/>
        <w:tab w:val="left" w:pos="1381"/>
        <w:tab w:val="left" w:pos="1834"/>
        <w:tab w:val="left" w:pos="2289"/>
        <w:tab w:val="left" w:pos="2743"/>
        <w:tab w:val="left" w:pos="3196"/>
        <w:tab w:val="left" w:pos="3651"/>
        <w:tab w:val="left" w:pos="4105"/>
        <w:tab w:val="left" w:pos="4558"/>
        <w:tab w:val="left" w:pos="5013"/>
        <w:tab w:val="left" w:pos="5467"/>
        <w:tab w:val="left" w:pos="5920"/>
        <w:tab w:val="left" w:pos="6375"/>
      </w:tabs>
      <w:spacing w:line="250" w:lineRule="atLeast"/>
    </w:pPr>
  </w:style>
  <w:style w:type="character" w:customStyle="1" w:styleId="Versziffer">
    <w:name w:val="Versziffer"/>
    <w:basedOn w:val="Absatz-Standardschriftart"/>
    <w:rPr>
      <w:rFonts w:ascii="Georgia" w:hAnsi="Georgia"/>
      <w:b/>
      <w:sz w:val="24"/>
      <w:vertAlign w:val="superscript"/>
    </w:rPr>
  </w:style>
  <w:style w:type="character" w:customStyle="1" w:styleId="Kapitlchen">
    <w:name w:val="Kapitälchen"/>
    <w:basedOn w:val="Absatz-Standardschriftart"/>
    <w:rPr>
      <w:rFonts w:ascii="Georgia" w:hAnsi="Georgia"/>
      <w:small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line="312" w:lineRule="atLeast"/>
      <w:jc w:val="both"/>
      <w:textAlignment w:val="baseline"/>
    </w:pPr>
    <w:rPr>
      <w:rFonts w:ascii="Georgia" w:hAnsi="Georgia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sberschrift">
    <w:name w:val="Gliederungsüberschrift"/>
    <w:basedOn w:val="berschrift1"/>
    <w:pPr>
      <w:tabs>
        <w:tab w:val="left" w:pos="45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0" w:after="0"/>
    </w:pPr>
    <w:rPr>
      <w:rFonts w:ascii="Georgia" w:hAnsi="Georgia" w:cs="Times New Roman"/>
      <w:bCs w:val="0"/>
      <w:caps/>
      <w:kern w:val="0"/>
      <w:sz w:val="24"/>
      <w:szCs w:val="20"/>
    </w:rPr>
  </w:style>
  <w:style w:type="paragraph" w:customStyle="1" w:styleId="berschrift">
    <w:name w:val="Überschrift"/>
    <w:basedOn w:val="berschrift2"/>
    <w:pPr>
      <w:spacing w:before="0" w:after="0"/>
    </w:pPr>
    <w:rPr>
      <w:rFonts w:ascii="Georgia" w:hAnsi="Georgia" w:cs="Times New Roman"/>
      <w:bCs w:val="0"/>
      <w:i w:val="0"/>
      <w:iCs w:val="0"/>
      <w:sz w:val="24"/>
      <w:szCs w:val="20"/>
    </w:rPr>
  </w:style>
  <w:style w:type="paragraph" w:customStyle="1" w:styleId="Parallelstellen">
    <w:name w:val="Parallelstellen"/>
    <w:basedOn w:val="Standard"/>
    <w:pPr>
      <w:spacing w:line="240" w:lineRule="auto"/>
    </w:pPr>
    <w:rPr>
      <w:sz w:val="22"/>
    </w:rPr>
  </w:style>
  <w:style w:type="paragraph" w:customStyle="1" w:styleId="Text1Zeileeingerckt">
    <w:name w:val="Text 1.Zeile eingerückt"/>
    <w:basedOn w:val="Standard"/>
    <w:pPr>
      <w:ind w:firstLine="340"/>
    </w:pPr>
  </w:style>
  <w:style w:type="character" w:customStyle="1" w:styleId="Fettdruck">
    <w:name w:val="Fettdruck"/>
    <w:basedOn w:val="Absatz-Standardschriftart"/>
    <w:rPr>
      <w:rFonts w:ascii="Georgia" w:hAnsi="Georgia"/>
      <w:b/>
      <w:noProof w:val="0"/>
      <w:sz w:val="24"/>
      <w:lang w:val="de-DE"/>
    </w:rPr>
  </w:style>
  <w:style w:type="paragraph" w:styleId="Funotentext">
    <w:name w:val="footnote text"/>
    <w:basedOn w:val="Standard"/>
    <w:semiHidden/>
    <w:pPr>
      <w:spacing w:line="240" w:lineRule="auto"/>
    </w:pPr>
    <w:rPr>
      <w:sz w:val="22"/>
    </w:rPr>
  </w:style>
  <w:style w:type="character" w:styleId="Funotenzeichen">
    <w:name w:val="footnote reference"/>
    <w:basedOn w:val="Absatz-Standardschriftart"/>
    <w:semiHidden/>
    <w:rPr>
      <w:rFonts w:ascii="Georgia" w:hAnsi="Georgia"/>
      <w:b/>
      <w:sz w:val="22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jc w:val="center"/>
    </w:pPr>
    <w:rPr>
      <w:b/>
      <w:caps/>
    </w:rPr>
  </w:style>
  <w:style w:type="character" w:customStyle="1" w:styleId="KursivimFlietext">
    <w:name w:val="Kursiv im Fließtext"/>
    <w:basedOn w:val="Absatz-Standardschriftart"/>
    <w:rPr>
      <w:rFonts w:ascii="Georgia" w:hAnsi="Georgia"/>
      <w:i/>
      <w:noProof w:val="0"/>
      <w:sz w:val="24"/>
      <w:lang w:val="de-DE"/>
    </w:rPr>
  </w:style>
  <w:style w:type="character" w:customStyle="1" w:styleId="KursivimFunotentext">
    <w:name w:val="Kursiv im Fußnotentext"/>
    <w:basedOn w:val="Absatz-Standardschriftart"/>
    <w:rPr>
      <w:rFonts w:ascii="Georgia" w:hAnsi="Georgia"/>
      <w:i/>
      <w:noProof w:val="0"/>
      <w:sz w:val="22"/>
      <w:lang w:val="de-DE"/>
    </w:rPr>
  </w:style>
  <w:style w:type="character" w:styleId="Seitenzahl">
    <w:name w:val="page number"/>
    <w:basedOn w:val="Absatz-Standardschriftart"/>
    <w:semiHidden/>
    <w:rPr>
      <w:rFonts w:ascii="Georgia" w:hAnsi="Georgia"/>
      <w:sz w:val="20"/>
    </w:rPr>
  </w:style>
  <w:style w:type="paragraph" w:styleId="Textkrper">
    <w:name w:val="Body Text"/>
    <w:basedOn w:val="Standard"/>
    <w:semiHidden/>
    <w:pPr>
      <w:widowControl/>
      <w:tabs>
        <w:tab w:val="left" w:pos="-1796"/>
        <w:tab w:val="left" w:pos="-1342"/>
        <w:tab w:val="left" w:pos="-889"/>
        <w:tab w:val="left" w:pos="-434"/>
        <w:tab w:val="left" w:pos="19"/>
        <w:tab w:val="left" w:pos="472"/>
        <w:tab w:val="left" w:pos="927"/>
        <w:tab w:val="left" w:pos="1381"/>
        <w:tab w:val="left" w:pos="1834"/>
        <w:tab w:val="left" w:pos="2289"/>
        <w:tab w:val="left" w:pos="2743"/>
        <w:tab w:val="left" w:pos="3196"/>
        <w:tab w:val="left" w:pos="3651"/>
        <w:tab w:val="left" w:pos="4105"/>
        <w:tab w:val="left" w:pos="4558"/>
        <w:tab w:val="left" w:pos="5013"/>
        <w:tab w:val="left" w:pos="5467"/>
        <w:tab w:val="left" w:pos="5920"/>
        <w:tab w:val="left" w:pos="6375"/>
      </w:tabs>
      <w:spacing w:line="250" w:lineRule="atLeast"/>
    </w:pPr>
  </w:style>
  <w:style w:type="character" w:customStyle="1" w:styleId="Versziffer">
    <w:name w:val="Versziffer"/>
    <w:basedOn w:val="Absatz-Standardschriftart"/>
    <w:rPr>
      <w:rFonts w:ascii="Georgia" w:hAnsi="Georgia"/>
      <w:b/>
      <w:sz w:val="24"/>
      <w:vertAlign w:val="superscript"/>
    </w:rPr>
  </w:style>
  <w:style w:type="character" w:customStyle="1" w:styleId="Kapitlchen">
    <w:name w:val="Kapitälchen"/>
    <w:basedOn w:val="Absatz-Standardschriftart"/>
    <w:rPr>
      <w:rFonts w:ascii="Georgia" w:hAnsi="Georgia"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1666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Ist das eine Schwesterreligion zum Christentum?</vt:lpstr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 das eine Schwesterreligion zum Christentum?</dc:title>
  <dc:subject/>
  <dc:creator>Dieter Zimmer</dc:creator>
  <cp:keywords/>
  <dc:description>Philadelphia, Kreuz und Reich Nr.6 Aug./Sept. 1995, S.19-22</dc:description>
  <cp:lastModifiedBy>Me</cp:lastModifiedBy>
  <cp:revision>3</cp:revision>
  <dcterms:created xsi:type="dcterms:W3CDTF">2014-01-11T15:03:00Z</dcterms:created>
  <dcterms:modified xsi:type="dcterms:W3CDTF">2017-11-01T17:14:00Z</dcterms:modified>
</cp:coreProperties>
</file>