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30" w:rsidRPr="00F17D30" w:rsidRDefault="00F17D30" w:rsidP="00F17D30">
      <w:pPr>
        <w:shd w:val="clear" w:color="auto" w:fill="FFFFFF"/>
        <w:spacing w:line="750" w:lineRule="atLeast"/>
        <w:jc w:val="center"/>
        <w:textAlignment w:val="center"/>
        <w:outlineLvl w:val="0"/>
        <w:rPr>
          <w:rFonts w:ascii="Red Hat Display" w:eastAsia="Times New Roman" w:hAnsi="Red Hat Display" w:cs="Times New Roman"/>
          <w:b/>
          <w:bCs/>
          <w:color w:val="102B3E"/>
          <w:kern w:val="36"/>
          <w:sz w:val="62"/>
          <w:szCs w:val="62"/>
          <w:lang w:eastAsia="de-DE" w:bidi="he-IL"/>
        </w:rPr>
      </w:pPr>
      <w:r w:rsidRPr="00F17D30">
        <w:rPr>
          <w:rFonts w:ascii="Red Hat Display" w:eastAsia="Times New Roman" w:hAnsi="Red Hat Display" w:cs="Times New Roman"/>
          <w:b/>
          <w:bCs/>
          <w:color w:val="102B3E"/>
          <w:kern w:val="36"/>
          <w:sz w:val="62"/>
          <w:szCs w:val="62"/>
          <w:lang w:eastAsia="de-DE" w:bidi="he-IL"/>
        </w:rPr>
        <w:t>Hans</w:t>
      </w:r>
      <w:r>
        <w:rPr>
          <w:rFonts w:ascii="Red Hat Display" w:eastAsia="Times New Roman" w:hAnsi="Red Hat Display" w:cs="Times New Roman"/>
          <w:b/>
          <w:bCs/>
          <w:color w:val="102B3E"/>
          <w:kern w:val="36"/>
          <w:sz w:val="62"/>
          <w:szCs w:val="62"/>
          <w:lang w:eastAsia="de-DE" w:bidi="he-IL"/>
        </w:rPr>
        <w:t xml:space="preserve"> </w:t>
      </w:r>
      <w:r w:rsidRPr="00F17D30">
        <w:rPr>
          <w:rFonts w:ascii="Red Hat Display" w:eastAsia="Times New Roman" w:hAnsi="Red Hat Display" w:cs="Times New Roman"/>
          <w:b/>
          <w:bCs/>
          <w:color w:val="102B3E"/>
          <w:kern w:val="36"/>
          <w:sz w:val="62"/>
          <w:szCs w:val="62"/>
          <w:lang w:eastAsia="de-DE" w:bidi="he-IL"/>
        </w:rPr>
        <w:t>Peter</w:t>
      </w:r>
      <w:r>
        <w:rPr>
          <w:rFonts w:ascii="Red Hat Display" w:eastAsia="Times New Roman" w:hAnsi="Red Hat Display" w:cs="Times New Roman"/>
          <w:b/>
          <w:bCs/>
          <w:color w:val="102B3E"/>
          <w:kern w:val="36"/>
          <w:sz w:val="62"/>
          <w:szCs w:val="62"/>
          <w:lang w:eastAsia="de-DE" w:bidi="he-IL"/>
        </w:rPr>
        <w:t xml:space="preserve"> </w:t>
      </w:r>
      <w:proofErr w:type="spellStart"/>
      <w:r w:rsidRPr="00F17D30">
        <w:rPr>
          <w:rFonts w:ascii="Red Hat Display" w:eastAsia="Times New Roman" w:hAnsi="Red Hat Display" w:cs="Times New Roman"/>
          <w:b/>
          <w:bCs/>
          <w:color w:val="102B3E"/>
          <w:kern w:val="36"/>
          <w:sz w:val="62"/>
          <w:szCs w:val="62"/>
          <w:lang w:eastAsia="de-DE" w:bidi="he-IL"/>
        </w:rPr>
        <w:t>Royer</w:t>
      </w:r>
      <w:proofErr w:type="spellEnd"/>
      <w:r w:rsidRPr="00F17D30">
        <w:rPr>
          <w:rFonts w:ascii="Red Hat Display" w:eastAsia="Times New Roman" w:hAnsi="Red Hat Display" w:cs="Times New Roman"/>
          <w:b/>
          <w:bCs/>
          <w:color w:val="102B3E"/>
          <w:kern w:val="36"/>
          <w:sz w:val="62"/>
          <w:szCs w:val="62"/>
          <w:lang w:eastAsia="de-DE" w:bidi="he-IL"/>
        </w:rPr>
        <w:t>:</w:t>
      </w:r>
      <w:r>
        <w:rPr>
          <w:rFonts w:ascii="Red Hat Display" w:eastAsia="Times New Roman" w:hAnsi="Red Hat Display" w:cs="Times New Roman"/>
          <w:b/>
          <w:bCs/>
          <w:color w:val="102B3E"/>
          <w:kern w:val="36"/>
          <w:sz w:val="62"/>
          <w:szCs w:val="62"/>
          <w:lang w:eastAsia="de-DE" w:bidi="he-IL"/>
        </w:rPr>
        <w:t xml:space="preserve"> </w:t>
      </w:r>
      <w:r w:rsidRPr="00F17D30">
        <w:rPr>
          <w:rFonts w:ascii="Red Hat Display" w:eastAsia="Times New Roman" w:hAnsi="Red Hat Display" w:cs="Times New Roman"/>
          <w:b/>
          <w:bCs/>
          <w:color w:val="102B3E"/>
          <w:kern w:val="36"/>
          <w:sz w:val="62"/>
          <w:szCs w:val="62"/>
          <w:lang w:eastAsia="de-DE" w:bidi="he-IL"/>
        </w:rPr>
        <w:t>Die</w:t>
      </w:r>
      <w:r>
        <w:rPr>
          <w:rFonts w:ascii="Red Hat Display" w:eastAsia="Times New Roman" w:hAnsi="Red Hat Display" w:cs="Times New Roman"/>
          <w:b/>
          <w:bCs/>
          <w:color w:val="102B3E"/>
          <w:kern w:val="36"/>
          <w:sz w:val="62"/>
          <w:szCs w:val="62"/>
          <w:lang w:eastAsia="de-DE" w:bidi="he-IL"/>
        </w:rPr>
        <w:t xml:space="preserve"> </w:t>
      </w:r>
      <w:r w:rsidRPr="00F17D30">
        <w:rPr>
          <w:rFonts w:ascii="Red Hat Display" w:eastAsia="Times New Roman" w:hAnsi="Red Hat Display" w:cs="Times New Roman"/>
          <w:b/>
          <w:bCs/>
          <w:color w:val="102B3E"/>
          <w:kern w:val="36"/>
          <w:sz w:val="62"/>
          <w:szCs w:val="62"/>
          <w:lang w:eastAsia="de-DE" w:bidi="he-IL"/>
        </w:rPr>
        <w:t>Bibel</w:t>
      </w:r>
      <w:r>
        <w:rPr>
          <w:rFonts w:ascii="Red Hat Display" w:eastAsia="Times New Roman" w:hAnsi="Red Hat Display" w:cs="Times New Roman"/>
          <w:b/>
          <w:bCs/>
          <w:color w:val="102B3E"/>
          <w:kern w:val="36"/>
          <w:sz w:val="62"/>
          <w:szCs w:val="62"/>
          <w:lang w:eastAsia="de-DE" w:bidi="he-IL"/>
        </w:rPr>
        <w:t xml:space="preserve"> </w:t>
      </w:r>
      <w:r w:rsidRPr="00F17D30">
        <w:rPr>
          <w:rFonts w:ascii="Red Hat Display" w:eastAsia="Times New Roman" w:hAnsi="Red Hat Display" w:cs="Times New Roman"/>
          <w:b/>
          <w:bCs/>
          <w:color w:val="102B3E"/>
          <w:kern w:val="36"/>
          <w:sz w:val="62"/>
          <w:szCs w:val="62"/>
          <w:lang w:eastAsia="de-DE" w:bidi="he-IL"/>
        </w:rPr>
        <w:t>mit</w:t>
      </w:r>
      <w:r>
        <w:rPr>
          <w:rFonts w:ascii="Red Hat Display" w:eastAsia="Times New Roman" w:hAnsi="Red Hat Display" w:cs="Times New Roman"/>
          <w:b/>
          <w:bCs/>
          <w:color w:val="102B3E"/>
          <w:kern w:val="36"/>
          <w:sz w:val="62"/>
          <w:szCs w:val="62"/>
          <w:lang w:eastAsia="de-DE" w:bidi="he-IL"/>
        </w:rPr>
        <w:t xml:space="preserve"> </w:t>
      </w:r>
      <w:r w:rsidRPr="00F17D30">
        <w:rPr>
          <w:rFonts w:ascii="Red Hat Display" w:eastAsia="Times New Roman" w:hAnsi="Red Hat Display" w:cs="Times New Roman"/>
          <w:b/>
          <w:bCs/>
          <w:color w:val="102B3E"/>
          <w:kern w:val="36"/>
          <w:sz w:val="62"/>
          <w:szCs w:val="62"/>
          <w:lang w:eastAsia="de-DE" w:bidi="he-IL"/>
        </w:rPr>
        <w:t>Jesus</w:t>
      </w:r>
      <w:r>
        <w:rPr>
          <w:rFonts w:ascii="Red Hat Display" w:eastAsia="Times New Roman" w:hAnsi="Red Hat Display" w:cs="Times New Roman"/>
          <w:b/>
          <w:bCs/>
          <w:color w:val="102B3E"/>
          <w:kern w:val="36"/>
          <w:sz w:val="62"/>
          <w:szCs w:val="62"/>
          <w:lang w:eastAsia="de-DE" w:bidi="he-IL"/>
        </w:rPr>
        <w:t xml:space="preserve"> </w:t>
      </w:r>
      <w:r w:rsidRPr="00F17D30">
        <w:rPr>
          <w:rFonts w:ascii="Red Hat Display" w:eastAsia="Times New Roman" w:hAnsi="Red Hat Display" w:cs="Times New Roman"/>
          <w:b/>
          <w:bCs/>
          <w:color w:val="102B3E"/>
          <w:kern w:val="36"/>
          <w:sz w:val="62"/>
          <w:szCs w:val="62"/>
          <w:lang w:eastAsia="de-DE" w:bidi="he-IL"/>
        </w:rPr>
        <w:t>auslegen</w:t>
      </w:r>
    </w:p>
    <w:p w:rsidR="00F17D30" w:rsidRPr="00F17D30" w:rsidRDefault="00F17D30" w:rsidP="00F17D30">
      <w:pPr>
        <w:shd w:val="clear" w:color="auto" w:fill="FFFFFF"/>
        <w:spacing w:before="450" w:after="300" w:line="570" w:lineRule="atLeast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</w:pPr>
      <w:r w:rsidRPr="00F17D30"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>Gibt</w:t>
      </w:r>
      <w:r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>es</w:t>
      </w:r>
      <w:r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>eine</w:t>
      </w:r>
      <w:r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>bibelgerechte</w:t>
      </w:r>
      <w:r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>Art,</w:t>
      </w:r>
      <w:r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>die</w:t>
      </w:r>
      <w:r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>Bibel</w:t>
      </w:r>
      <w:r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>auszulegen?</w:t>
      </w:r>
      <w:r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>Über</w:t>
      </w:r>
      <w:r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>eine</w:t>
      </w:r>
      <w:r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>biblische</w:t>
      </w:r>
      <w:r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>Hermeneutik</w:t>
      </w:r>
      <w:r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>und</w:t>
      </w:r>
      <w:r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>wie</w:t>
      </w:r>
      <w:r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>uns</w:t>
      </w:r>
      <w:r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>vom</w:t>
      </w:r>
      <w:r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>Gesetz</w:t>
      </w:r>
      <w:r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>frei</w:t>
      </w:r>
      <w:r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>macht.</w:t>
      </w:r>
      <w:r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>Von</w:t>
      </w:r>
      <w:r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>Hans</w:t>
      </w:r>
      <w:r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>Peter</w:t>
      </w:r>
      <w:r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 xml:space="preserve"> </w:t>
      </w:r>
      <w:proofErr w:type="spellStart"/>
      <w:r w:rsidRPr="00F17D30">
        <w:rPr>
          <w:rFonts w:ascii="Times New Roman" w:eastAsia="Times New Roman" w:hAnsi="Times New Roman" w:cs="Times New Roman"/>
          <w:b/>
          <w:bCs/>
          <w:color w:val="102B3E"/>
          <w:sz w:val="41"/>
          <w:szCs w:val="41"/>
          <w:lang w:eastAsia="de-DE" w:bidi="he-IL"/>
        </w:rPr>
        <w:t>Royer</w:t>
      </w:r>
      <w:proofErr w:type="spellEnd"/>
    </w:p>
    <w:p w:rsidR="00F17D30" w:rsidRPr="00F17D30" w:rsidRDefault="00552119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</w:t>
      </w:r>
      <w:bookmarkStart w:id="0" w:name="_GoBack"/>
      <w:bookmarkEnd w:id="0"/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ie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Art,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wie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man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versteht,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auslegt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erklärt,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nennt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man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Hermeneutik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Wort,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klingt,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als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ob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diese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Disziplin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Theologen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vorbehalten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wäre.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Jeder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Mensch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aber,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liest,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praktiziert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Hermeneutik.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Stillen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Zeit,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Bibelkreisen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oder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privaten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Gesprächen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wird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Hermeneutik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praktiziert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jeden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Tag.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Christen,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sich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als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„bibeltreu“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bezeichnen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(ich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zähle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mich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dazu),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haben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mich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bereits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als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jungen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Christen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wichtige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hermeneutische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Grundregel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gelehrt: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immer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mit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auslegen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muss.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gute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Grundregel,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praktiziere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sie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bis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heute.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Aber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mit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dieser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Grundregel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allein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bin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bald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auf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Grenzen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gestoßen.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Mit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„drei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Gefäßen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Hermeneutik“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möchte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 w:rsid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="00F17D30"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erläutern.</w:t>
      </w:r>
    </w:p>
    <w:p w:rsidR="00F17D30" w:rsidRPr="00F17D30" w:rsidRDefault="00F17D30" w:rsidP="00F17D30">
      <w:pPr>
        <w:shd w:val="clear" w:color="auto" w:fill="FFFFFF"/>
        <w:spacing w:before="405" w:after="255" w:line="450" w:lineRule="atLeast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</w:pP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Die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drei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Gefäße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der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biblischen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Hermeneutik</w:t>
      </w:r>
    </w:p>
    <w:p w:rsidR="00F17D30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immer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verstehen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versuchen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auslegen,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legen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gelesenen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Bibeltext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bewusst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unbewusst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drei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Gefäßen:</w:t>
      </w:r>
    </w:p>
    <w:p w:rsidR="00F17D30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Nr.</w:t>
      </w:r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1: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Hier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hinein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kommen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ganz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automatisch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Bibelverse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Passagen,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Bedeutung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Zeit,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für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Menschen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jedem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Ort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Welt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gültig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egal,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ob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heute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Stuttgart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lebst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Jahr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1006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Konstantinopel.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Diese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Texte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Regel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leicht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erkennen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einzuordnen.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Beispiel:</w:t>
      </w:r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E51F49"/>
          <w:sz w:val="23"/>
          <w:szCs w:val="23"/>
          <w:u w:val="single"/>
          <w:lang w:eastAsia="de-DE" w:bidi="he-IL"/>
        </w:rPr>
        <w:t>Johannes</w:t>
      </w:r>
      <w:r>
        <w:rPr>
          <w:rFonts w:ascii="Times New Roman" w:eastAsia="Times New Roman" w:hAnsi="Times New Roman" w:cs="Times New Roman"/>
          <w:i/>
          <w:iCs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E51F49"/>
          <w:sz w:val="23"/>
          <w:szCs w:val="23"/>
          <w:u w:val="single"/>
          <w:lang w:eastAsia="de-DE" w:bidi="he-IL"/>
        </w:rPr>
        <w:t>3</w:t>
      </w:r>
      <w:r>
        <w:rPr>
          <w:rFonts w:ascii="Times New Roman" w:eastAsia="Times New Roman" w:hAnsi="Times New Roman" w:cs="Times New Roman"/>
          <w:i/>
          <w:iCs/>
          <w:color w:val="E51F49"/>
          <w:sz w:val="23"/>
          <w:szCs w:val="23"/>
          <w:u w:val="single"/>
          <w:lang w:eastAsia="de-DE" w:bidi="he-IL"/>
        </w:rPr>
        <w:t>, 1</w:t>
      </w:r>
      <w:r w:rsidRPr="00F17D30">
        <w:rPr>
          <w:rFonts w:ascii="Times New Roman" w:eastAsia="Times New Roman" w:hAnsi="Times New Roman" w:cs="Times New Roman"/>
          <w:i/>
          <w:iCs/>
          <w:color w:val="E51F49"/>
          <w:sz w:val="23"/>
          <w:szCs w:val="23"/>
          <w:u w:val="single"/>
          <w:lang w:eastAsia="de-DE" w:bidi="he-IL"/>
        </w:rPr>
        <w:t>6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,</w:t>
      </w:r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E51F49"/>
          <w:sz w:val="23"/>
          <w:szCs w:val="23"/>
          <w:u w:val="single"/>
          <w:lang w:eastAsia="de-DE" w:bidi="he-IL"/>
        </w:rPr>
        <w:t>Matthäus</w:t>
      </w:r>
      <w:r>
        <w:rPr>
          <w:rFonts w:ascii="Times New Roman" w:eastAsia="Times New Roman" w:hAnsi="Times New Roman" w:cs="Times New Roman"/>
          <w:i/>
          <w:iCs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E51F49"/>
          <w:sz w:val="23"/>
          <w:szCs w:val="23"/>
          <w:u w:val="single"/>
          <w:lang w:eastAsia="de-DE" w:bidi="he-IL"/>
        </w:rPr>
        <w:t>22</w:t>
      </w:r>
      <w:r>
        <w:rPr>
          <w:rFonts w:ascii="Times New Roman" w:eastAsia="Times New Roman" w:hAnsi="Times New Roman" w:cs="Times New Roman"/>
          <w:i/>
          <w:iCs/>
          <w:color w:val="E51F49"/>
          <w:sz w:val="23"/>
          <w:szCs w:val="23"/>
          <w:u w:val="single"/>
          <w:lang w:eastAsia="de-DE" w:bidi="he-IL"/>
        </w:rPr>
        <w:t>, 2</w:t>
      </w:r>
      <w:r w:rsidRPr="00F17D30">
        <w:rPr>
          <w:rFonts w:ascii="Times New Roman" w:eastAsia="Times New Roman" w:hAnsi="Times New Roman" w:cs="Times New Roman"/>
          <w:i/>
          <w:iCs/>
          <w:color w:val="E51F49"/>
          <w:sz w:val="23"/>
          <w:szCs w:val="23"/>
          <w:u w:val="single"/>
          <w:lang w:eastAsia="de-DE" w:bidi="he-IL"/>
        </w:rPr>
        <w:t>7</w:t>
      </w:r>
    </w:p>
    <w:p w:rsidR="00F17D30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Nr.</w:t>
      </w:r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2: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dieses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Gefäß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geben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automatisch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unbewusst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Verse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abgesehen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wenigen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Ausnahmen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hier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heute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für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niemanden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mehr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gültig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sind.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Für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einzelnen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Menschen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Israel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mag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eventuell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noch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gelten,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ganz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sicher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für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Österreich.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Beispiel:</w:t>
      </w:r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E51F49"/>
          <w:sz w:val="23"/>
          <w:szCs w:val="23"/>
          <w:u w:val="single"/>
          <w:lang w:eastAsia="de-DE" w:bidi="he-IL"/>
        </w:rPr>
        <w:t>Lukas</w:t>
      </w:r>
      <w:r>
        <w:rPr>
          <w:rFonts w:ascii="Times New Roman" w:eastAsia="Times New Roman" w:hAnsi="Times New Roman" w:cs="Times New Roman"/>
          <w:i/>
          <w:iCs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E51F49"/>
          <w:sz w:val="23"/>
          <w:szCs w:val="23"/>
          <w:u w:val="single"/>
          <w:lang w:eastAsia="de-DE" w:bidi="he-IL"/>
        </w:rPr>
        <w:t>5</w:t>
      </w:r>
      <w:r>
        <w:rPr>
          <w:rFonts w:ascii="Times New Roman" w:eastAsia="Times New Roman" w:hAnsi="Times New Roman" w:cs="Times New Roman"/>
          <w:i/>
          <w:iCs/>
          <w:color w:val="E51F49"/>
          <w:sz w:val="23"/>
          <w:szCs w:val="23"/>
          <w:u w:val="single"/>
          <w:lang w:eastAsia="de-DE" w:bidi="he-IL"/>
        </w:rPr>
        <w:t>, 4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Obwohl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hier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auffordert,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Genezareth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fischen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gehen,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kaufe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Flugticket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nach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Israel,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tun.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wissen,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dieser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2000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Jahren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für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Petrus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galt.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Anderes</w:t>
      </w:r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Beispiel:</w:t>
      </w:r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E51F49"/>
          <w:sz w:val="23"/>
          <w:szCs w:val="23"/>
          <w:u w:val="single"/>
          <w:lang w:eastAsia="de-DE" w:bidi="he-IL"/>
        </w:rPr>
        <w:t>Apostelgeschichte</w:t>
      </w:r>
      <w:r>
        <w:rPr>
          <w:rFonts w:ascii="Times New Roman" w:eastAsia="Times New Roman" w:hAnsi="Times New Roman" w:cs="Times New Roman"/>
          <w:i/>
          <w:iCs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E51F49"/>
          <w:sz w:val="23"/>
          <w:szCs w:val="23"/>
          <w:u w:val="single"/>
          <w:lang w:eastAsia="de-DE" w:bidi="he-IL"/>
        </w:rPr>
        <w:t>8</w:t>
      </w:r>
      <w:r>
        <w:rPr>
          <w:rFonts w:ascii="Times New Roman" w:eastAsia="Times New Roman" w:hAnsi="Times New Roman" w:cs="Times New Roman"/>
          <w:i/>
          <w:iCs/>
          <w:color w:val="E51F49"/>
          <w:sz w:val="23"/>
          <w:szCs w:val="23"/>
          <w:u w:val="single"/>
          <w:lang w:eastAsia="de-DE" w:bidi="he-IL"/>
        </w:rPr>
        <w:t>, 2</w:t>
      </w:r>
      <w:r w:rsidRPr="00F17D30">
        <w:rPr>
          <w:rFonts w:ascii="Times New Roman" w:eastAsia="Times New Roman" w:hAnsi="Times New Roman" w:cs="Times New Roman"/>
          <w:i/>
          <w:iCs/>
          <w:color w:val="E51F49"/>
          <w:sz w:val="23"/>
          <w:szCs w:val="23"/>
          <w:u w:val="single"/>
          <w:lang w:eastAsia="de-DE" w:bidi="he-IL"/>
        </w:rPr>
        <w:t>6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Leben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wäre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einfach,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gäbe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diese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zwei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Gefäße.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gibt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noch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drittes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„Problemgefäß“.</w:t>
      </w:r>
    </w:p>
    <w:p w:rsidR="00F17D30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Nr.</w:t>
      </w:r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3</w:t>
      </w:r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Problemschachtel: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Gefäß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für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Bibelpassagen,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Prinzipien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für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alle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Menschen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jedem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Ort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Zeit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gelten.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Ausleben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allerdings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Anwendung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dieser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Prinzipien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proofErr w:type="gramStart"/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proofErr w:type="gramEnd"/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abhängig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Kultur,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Zeitepoche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Ort.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Gut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demonstrieren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1.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Thessalonicher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5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, 2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6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Paulus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gibt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Christen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hier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ganz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konkretes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Gebot: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„Grüßt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alle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Brüder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heiligem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Kuss.“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schon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bei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vielen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christlichen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Veranstaltungen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Europa,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habe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Ausnahme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erlebt,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Brüder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beim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Gruß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geküsst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hätten.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schon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gar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auf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Mund.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Dabei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würden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meine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Besuchsziele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„biblisch“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bezeichnen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lastRenderedPageBreak/>
        <w:t>was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diesen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anbelangt,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bestätigen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könnte.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froh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darüber,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Männern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geküsst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werde.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tun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diesem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Gebot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Paulus?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Ganz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einfach: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kommt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Gefäß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3.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stimmt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nach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vor,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grüßen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sollen.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gemacht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wird,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abhängig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Ort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Zeit.</w:t>
      </w:r>
    </w:p>
    <w:p w:rsidR="00F17D30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Völlig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unbewusst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selbstverständlich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ordnen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verschiedene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Bibelverse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verschiedenen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Gefäßen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völlig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legitim.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Problem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taucht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auf,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glauben,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sei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völlig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offensichtlich,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welche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Verse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welches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Gefäß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gehören.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dieser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Stelle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beginnt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christlichen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Landschaft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Kampf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darum,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„wirklich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bibeltreu“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nicht.</w:t>
      </w:r>
    </w:p>
    <w:p w:rsidR="00F17D30" w:rsidRPr="00F17D30" w:rsidRDefault="00F17D30" w:rsidP="00F17D30">
      <w:pPr>
        <w:shd w:val="clear" w:color="auto" w:fill="FFFFFF"/>
        <w:spacing w:before="405" w:after="255" w:line="450" w:lineRule="atLeast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</w:pP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John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proofErr w:type="spellStart"/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Stotts</w:t>
      </w:r>
      <w:proofErr w:type="spellEnd"/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Nuss-Beispiel</w:t>
      </w:r>
    </w:p>
    <w:p w:rsidR="00F17D30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englische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Theologe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John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proofErr w:type="spellStart"/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Stott</w:t>
      </w:r>
      <w:proofErr w:type="spellEnd"/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dazu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etwas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Hilfreiches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gesagt: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vergleicht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Hermeneutik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Nuss.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besteht,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grob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gesagt,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zwei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Teilen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Schale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Kern.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Schale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sicht-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essbar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darum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für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wesentlich.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Kern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Innenleben.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wesentlich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für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uns,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essbar.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proofErr w:type="spellStart"/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Stott</w:t>
      </w:r>
      <w:proofErr w:type="spellEnd"/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sagt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manche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Bibelverse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betrachtet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ausgelegt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werden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müssen.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einerseits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Kern,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Wesentliche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bzw.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universelle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Wahrheit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etwa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„Grüßt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einander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…“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Schale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dagegen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repräsentiert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äußeren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Ausdruck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dieser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Wahrheit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„mit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heiligen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Kuss“.</w:t>
      </w:r>
    </w:p>
    <w:p w:rsidR="00F17D30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Bibelauslegung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scheinen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zwei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entgegengesetzte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Fehler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begangen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werden: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Entweder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werfen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ganze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(Bibelvers)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Gefäß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Nr.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1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Kern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Schale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haben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dieselbe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Wichtigkeit.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Gruß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Ausdrucksform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Kuss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beide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gleich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wesentlich.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bibeltreuer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Christ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musst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deshalb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beides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tun,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sonst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ungehorsam.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werfen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ganze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(Bibelvers)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Gefäß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Nr.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2.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hieße,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ganze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unwesentlich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für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Christen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heute.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Weil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Kuss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kulturell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geformte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Ausdrucksweise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sei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Gruß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kulturell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verstehen.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Deshalb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könne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man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heute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beides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vergessen.</w:t>
      </w:r>
    </w:p>
    <w:p w:rsidR="00F17D30" w:rsidRPr="00F17D30" w:rsidRDefault="00F17D30" w:rsidP="00F17D30">
      <w:pPr>
        <w:shd w:val="clear" w:color="auto" w:fill="FFFFFF"/>
        <w:spacing w:line="600" w:lineRule="atLeast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</w:pP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Die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Vielzahl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von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Konfessionen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und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Gruppierungen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ist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entweder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unsere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größte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Stärke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oder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unsere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größte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Schwäche.</w:t>
      </w:r>
    </w:p>
    <w:p w:rsidR="00F17D30" w:rsidRPr="00F17D30" w:rsidRDefault="00F17D30" w:rsidP="00F17D30">
      <w:pPr>
        <w:shd w:val="clear" w:color="auto" w:fill="FFFFFF"/>
        <w:spacing w:before="405" w:after="255" w:line="450" w:lineRule="atLeast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</w:pP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Unterschiedliche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Interpretationen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der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Bibel: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Stärke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oder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Schwäche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der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Christenheit?</w:t>
      </w:r>
    </w:p>
    <w:p w:rsidR="00F17D30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möchte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veranschaulichen,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diese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Spannung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unterschiedlichen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Interpretationen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erlebe.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sehe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Vorrecht,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vielen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verschiedenen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Kirchen,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Gemeinden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Konferenzen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Christus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predigen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darf.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glaube,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Vielzahl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Konfessionen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Gruppierungen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entweder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unsere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größte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Stärke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unsere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größte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Schwäche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abhängig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davon,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gegenseitig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erkennen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voneinander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reden.</w:t>
      </w:r>
    </w:p>
    <w:p w:rsidR="00F17D30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selten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spreche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Vormittag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Abend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anderen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Gemeinde.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ersten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Gemeinde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betrete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Gottesdienstraum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obwohl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viele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Menschen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sind,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alles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sehr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leise.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Frauen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tragen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großen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Teil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Kopftücher,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auf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Podium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sitzen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ausschließlich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Männer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Gottesdienstbesucher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unterhalten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flüsternd.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Gottesdienstleitung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lastRenderedPageBreak/>
        <w:t>Predigt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ausschließlich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Männern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gemacht.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frage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Ältesten,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warum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hier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Darauf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schaut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verwundert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fragt: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„Kennen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nicht?“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verweist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auf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Stelle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1.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Korinther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11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, 5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„Jede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Frau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aber,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unverhülltem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Haupt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betet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weissagt,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entehrt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ihr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Haupt.“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steht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doch!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frage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ihn,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warum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Frauen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hier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weissagen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(predigen)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vorne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beten.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Darauf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antwortet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mir,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dieses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Detail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für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heute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gelte,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weil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ja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anderen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Stelle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stehe,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Frauen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schweigen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sollten.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Dieser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Ansicht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nach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also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Tragen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Kopftüchern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für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Frauen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universelle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Wahrheit,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Predigen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Gottesdienst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gilt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jedoch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für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Frauen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heute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mehr.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Kopftuch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kommt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Gefäß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Nummer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1,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Predigen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Gefäß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Nummer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2.</w:t>
      </w:r>
    </w:p>
    <w:p w:rsidR="00F17D30" w:rsidRPr="00F17D30" w:rsidRDefault="00F17D30" w:rsidP="00F17D30">
      <w:pPr>
        <w:shd w:val="clear" w:color="auto" w:fill="FFFFFF"/>
        <w:spacing w:before="405" w:after="255" w:line="450" w:lineRule="atLeast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</w:pP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„Ihr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seid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biblisch!“</w:t>
      </w:r>
    </w:p>
    <w:p w:rsidR="00F17D30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Abend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komme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andere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Gemeinde.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muss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lange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suchen,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weil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Lautstärke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ihrer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Musik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bereits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Richtung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angibt.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Beim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Eintreten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fühle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eher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Kinosaal.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laut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geredet,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einige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Zungen,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Frauen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Männer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predigen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Ältestenamt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vertreten.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frage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wiederum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Verantwortlichen,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warum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hier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machen.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Darauf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schaut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verdutzt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fragt: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„Ja,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keine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Ahnung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Bibel?“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verweist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auf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dieselbe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Stelle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hyperlink r:id="rId5" w:tgtFrame="_blank" w:history="1">
        <w:r w:rsidRPr="00F17D30">
          <w:rPr>
            <w:rFonts w:ascii="Times New Roman" w:eastAsia="Times New Roman" w:hAnsi="Times New Roman" w:cs="Times New Roman"/>
            <w:color w:val="E51F49"/>
            <w:sz w:val="23"/>
            <w:szCs w:val="23"/>
            <w:u w:val="single"/>
            <w:lang w:eastAsia="de-DE" w:bidi="he-IL"/>
          </w:rPr>
          <w:t>1.</w:t>
        </w:r>
        <w:r>
          <w:rPr>
            <w:rFonts w:ascii="Times New Roman" w:eastAsia="Times New Roman" w:hAnsi="Times New Roman" w:cs="Times New Roman"/>
            <w:color w:val="E51F49"/>
            <w:sz w:val="23"/>
            <w:szCs w:val="23"/>
            <w:u w:val="single"/>
            <w:lang w:eastAsia="de-DE" w:bidi="he-IL"/>
          </w:rPr>
          <w:t xml:space="preserve"> </w:t>
        </w:r>
        <w:r w:rsidRPr="00F17D30">
          <w:rPr>
            <w:rFonts w:ascii="Times New Roman" w:eastAsia="Times New Roman" w:hAnsi="Times New Roman" w:cs="Times New Roman"/>
            <w:color w:val="E51F49"/>
            <w:sz w:val="23"/>
            <w:szCs w:val="23"/>
            <w:u w:val="single"/>
            <w:lang w:eastAsia="de-DE" w:bidi="he-IL"/>
          </w:rPr>
          <w:t>Korinther</w:t>
        </w:r>
        <w:r>
          <w:rPr>
            <w:rFonts w:ascii="Times New Roman" w:eastAsia="Times New Roman" w:hAnsi="Times New Roman" w:cs="Times New Roman"/>
            <w:color w:val="E51F49"/>
            <w:sz w:val="23"/>
            <w:szCs w:val="23"/>
            <w:u w:val="single"/>
            <w:lang w:eastAsia="de-DE" w:bidi="he-IL"/>
          </w:rPr>
          <w:t xml:space="preserve"> </w:t>
        </w:r>
        <w:r w:rsidRPr="00F17D30">
          <w:rPr>
            <w:rFonts w:ascii="Times New Roman" w:eastAsia="Times New Roman" w:hAnsi="Times New Roman" w:cs="Times New Roman"/>
            <w:color w:val="E51F49"/>
            <w:sz w:val="23"/>
            <w:szCs w:val="23"/>
            <w:u w:val="single"/>
            <w:lang w:eastAsia="de-DE" w:bidi="he-IL"/>
          </w:rPr>
          <w:t>11</w:t>
        </w:r>
        <w:r>
          <w:rPr>
            <w:rFonts w:ascii="Times New Roman" w:eastAsia="Times New Roman" w:hAnsi="Times New Roman" w:cs="Times New Roman"/>
            <w:color w:val="E51F49"/>
            <w:sz w:val="23"/>
            <w:szCs w:val="23"/>
            <w:u w:val="single"/>
            <w:lang w:eastAsia="de-DE" w:bidi="he-IL"/>
          </w:rPr>
          <w:t>, 5</w:t>
        </w:r>
      </w:hyperlink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erklärt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mir,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bereits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dort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Frauen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Gemeinde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geweissagt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gebetet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haben.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frage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ihn,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warum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Frauen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hier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keine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Kopftücher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tragen.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Darauf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antwortet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ganz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selbstverständlich: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gilt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doch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mehr,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galt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damals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bei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Griechen.“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Also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Predigen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für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Frauen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Gottesdienst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universelle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Wahrheit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Tragen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Kopftücher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gilt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für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heute: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Kopftuch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Gefäß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Nr.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2,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Predigtdienst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Frauen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Gefäß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Nr.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1.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Tragödie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daran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unterschiedliche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Betonung,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sondern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anderen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Gruppe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vorwirft,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„biblisch“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sein.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Dabei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Art,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jeweils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Bibeltext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interpretieren,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meist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allem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unserer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Vergangenheit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tun: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Konfession,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groß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wurden,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Kultur,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geprägt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natürlich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Werte,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Familie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anerzogen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bekamen.</w:t>
      </w:r>
    </w:p>
    <w:p w:rsidR="00F17D30" w:rsidRPr="00F17D30" w:rsidRDefault="00F17D30" w:rsidP="00F17D30">
      <w:pPr>
        <w:shd w:val="clear" w:color="auto" w:fill="FFFFFF"/>
        <w:spacing w:line="600" w:lineRule="atLeast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</w:pP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Unsere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Interpretation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[ist]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immer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gefärbt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ist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von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unserer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Kultur,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Persönlichkeit,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Erziehung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und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vielem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mehr.</w:t>
      </w:r>
    </w:p>
    <w:p w:rsidR="00F17D30" w:rsidRPr="00F17D30" w:rsidRDefault="00F17D30" w:rsidP="00F17D30">
      <w:pPr>
        <w:shd w:val="clear" w:color="auto" w:fill="FFFFFF"/>
        <w:spacing w:before="405" w:after="255" w:line="450" w:lineRule="atLeast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</w:pP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Niemand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liest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die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Bibel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„objektiv“</w:t>
      </w:r>
    </w:p>
    <w:p w:rsidR="00F17D30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jetzt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hier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darum,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welcher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welche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Schachtel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gehört,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sondern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darum,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eingestehen,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niemand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100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Prozent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objektiv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liest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beurteilt,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sondern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unsere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Interpretation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immer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gefärbt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unserer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Kultur,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Persönlichkeit,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Erziehung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vielem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mehr.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dieses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Wissen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sollte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barmherzig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machen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miteinander.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Kriterium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für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Bibelauslegung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sehr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geholfen.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wurde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für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wahrscheinlich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wichtigsten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hermeneutischen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Grundregel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Verstehen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gesamten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Heiligen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Schrift: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Brille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auslegen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muss.</w:t>
      </w:r>
    </w:p>
    <w:p w:rsidR="00F17D30" w:rsidRPr="00F17D30" w:rsidRDefault="00F17D30" w:rsidP="00F17D30">
      <w:pPr>
        <w:shd w:val="clear" w:color="auto" w:fill="FFFFFF"/>
        <w:spacing w:before="405" w:after="255" w:line="450" w:lineRule="atLeast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</w:pP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Die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Bibel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mit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auslegen</w:t>
      </w:r>
    </w:p>
    <w:p w:rsidR="00F17D30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knapp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20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Jahren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sagte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bibeltreuer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Theologe: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„Hans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Peter,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musst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auslegen,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musst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verstehen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auslegen!“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anfangs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lastRenderedPageBreak/>
        <w:t>verwirrt,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weil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wusste,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wo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Unterschied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soll.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durch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heute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überhaupt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möglich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erkennen,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denkt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handelt.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einiger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Zeit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hatte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Gespräch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anderen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bibeltreuen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Theologen,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unvergesslichen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Satz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sagte: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habe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meinen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Glauben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festgemacht,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sondern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immer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Christus.“</w:t>
      </w:r>
    </w:p>
    <w:p w:rsidR="00F17D30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sprachen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über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Matthäus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17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, 1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–8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Geschehen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Berg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Verklärung.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nimmt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hier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drei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seiner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Jünger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(den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inneren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Kreis)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auf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hohen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Berg.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Wahrscheinlich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Berg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proofErr w:type="spellStart"/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Hermon</w:t>
      </w:r>
      <w:proofErr w:type="spellEnd"/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ganz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Norden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Israels,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nördlich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Golan-Höhen.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Dort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begegnen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diesen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drei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Jüngern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neben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zwei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Erscheinungen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Mose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Prophet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Elia.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gewissem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Sinne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auf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diesem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Berg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ganze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Menschheitsgeschichte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vertreten: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Mose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repräsentiert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Gesetz,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Elia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repräsentiert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Propheten,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Jünger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repräsentieren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Zeit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ersten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Gemeinde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Sohn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Gottes,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repräsentiert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seinen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Vater.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Jünger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sehen,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verständlicherweise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überwältigt: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Petrus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wollte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gleich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drei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Hütten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bauen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für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Mose,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für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Elia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für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Für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Petrus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waren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Mose,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Elia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auf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derselben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erhabenen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Stufe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Gottesnähe.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Daran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erkennen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Petrus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noch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verstand,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Nämlich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Mensch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Mose,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Elia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Mensch,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sondern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„Gott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Vater“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selbst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schritt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stellt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Sache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klar,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indem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Stimme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Himmel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sagt: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„Dieser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geliebter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Sohn,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ihn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hört!“</w:t>
      </w:r>
    </w:p>
    <w:p w:rsidR="00F17D30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dieser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Gottes-Erklärung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lernen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mindestens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drei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Dinge: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„Gott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Vater“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hebt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allen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anderen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Menschen,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Propheten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Gottesmännern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heraus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mehr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Prophet!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bestätigt,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Sohn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Sohn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sondern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Schöpfer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aller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anderen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Menschenkinder.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stellt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grundlegende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hermeneutische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Grundregel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auf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„Auf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ihn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hört!“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heißt,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müssen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erster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Linie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auf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hören.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Worin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besteht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Unterschied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zwischen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dem,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durch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Mose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Elia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gesprochen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dem,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sagte?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Dazu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müssen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nachlesen,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Neue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Testament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über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Mose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Elia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lehrt.</w:t>
      </w:r>
    </w:p>
    <w:p w:rsidR="00F17D30" w:rsidRPr="00F17D30" w:rsidRDefault="00F17D30" w:rsidP="00F17D30">
      <w:pPr>
        <w:shd w:val="clear" w:color="auto" w:fill="FFFFFF"/>
        <w:spacing w:before="405" w:after="255" w:line="450" w:lineRule="atLeast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</w:pP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Was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sagt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das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NT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über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Mose?</w:t>
      </w:r>
    </w:p>
    <w:p w:rsidR="00F17D30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Johannes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1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, 1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7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steht: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Gesetz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wurde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durch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Mose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gegeben,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Gnade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Wahrheit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durch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Christus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geworden.“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Hier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klar: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Gesetz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kennen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lernen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wollen,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ratsam,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Mose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lesen.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jedoch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Gnade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Wahrheit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kennen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lernen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wollen,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müssen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auf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Christus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hören.</w:t>
      </w:r>
    </w:p>
    <w:p w:rsidR="00F17D30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Johannes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5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, 3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9–40+46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sagt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zwei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Dinge.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proofErr w:type="spellStart"/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Leben</w:t>
      </w:r>
      <w:proofErr w:type="spellEnd"/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Schrift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finden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können,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sondern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bei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Mose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Testament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über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geschrieben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hat.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heißt: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Mose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recht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verstehen,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müssen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ihn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durch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Brille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lesen.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durch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Christus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Gesetz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erfüllt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lebendig.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Ohne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bleibt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toter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Buchstabe.</w:t>
      </w:r>
    </w:p>
    <w:p w:rsidR="00F17D30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2.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Brief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Korinther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allem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Brief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Hebräer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macht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ganz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klar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(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2.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Korinther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3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, 1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4–17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).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Ohne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Christus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bleibt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Decke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über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Gesetz.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können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richtig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einordnen.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Decke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kann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Christus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abgenommen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werden.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heißt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auch,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Mose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durch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Brille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(NT)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recht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verstehen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können.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Natürlich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steht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fest,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alle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Schrift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eingegeben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offensichtlich,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alle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Schreiber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komplette,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letztgültige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Offenbarung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hatten.</w:t>
      </w:r>
    </w:p>
    <w:p w:rsidR="00F17D30" w:rsidRPr="00F17D30" w:rsidRDefault="00F17D30" w:rsidP="00F17D30">
      <w:pPr>
        <w:shd w:val="clear" w:color="auto" w:fill="FFFFFF"/>
        <w:spacing w:before="405" w:after="255" w:line="450" w:lineRule="atLeast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</w:pP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Die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progressive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Offenbarung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in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der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Bibel</w:t>
      </w:r>
    </w:p>
    <w:p w:rsidR="00F17D30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lastRenderedPageBreak/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Theologie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nennen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progressive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(fortschreitende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zunehmende)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Offenbarung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einigen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Stellen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dieses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Prinzip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leicht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ersichtlich.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z.B.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Psalmen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6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, 6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115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, 1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7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steht,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Toten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mehr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denken,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etwas,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Lichte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gesamten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Heiligen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Schrift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anders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sehen.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man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derartige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Verse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Lichte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auslegt,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man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Problem.</w:t>
      </w:r>
    </w:p>
    <w:p w:rsidR="00F17D30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sagt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über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Elia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Prophet?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Hebräer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1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, 1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–3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finden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Früher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redete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durch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Propheten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…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heute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durch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Sohn!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immer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vielen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Zeiten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durch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Propheten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durch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Elia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geredet.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letztes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Wort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seinem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Sohn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gesprochen.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allein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„exakte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Abbild“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seines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Vaters.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allein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repräsentiert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Wesen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Gottes.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griechische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Wort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proofErr w:type="spellStart"/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hypostasis</w:t>
      </w:r>
      <w:proofErr w:type="spellEnd"/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Essenz,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Substanz,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wahre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Wesen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Gottes.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also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Herz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unseres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himmlischen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Vaters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sehen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wollen,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müssen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erster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Linie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auf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schauen.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erstes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letztes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Wort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durch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Mose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noch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durch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Elia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gesprochen,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sondern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durch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Alpha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Omega,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Anfang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Ende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Lebendige.</w:t>
      </w:r>
    </w:p>
    <w:p w:rsidR="00F17D30" w:rsidRPr="00F17D30" w:rsidRDefault="00F17D30" w:rsidP="00F17D30">
      <w:pPr>
        <w:shd w:val="clear" w:color="auto" w:fill="FFFFFF"/>
        <w:spacing w:line="600" w:lineRule="atLeast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</w:pP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Gottes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wahrer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Charakter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ist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ersichtlich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am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Kreuz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von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Golgatha.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Dort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offenbarte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Gott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seine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Liebe,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indem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er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sich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selbst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in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gab.</w:t>
      </w:r>
    </w:p>
    <w:p w:rsidR="00F17D30" w:rsidRPr="00F17D30" w:rsidRDefault="00F17D30" w:rsidP="00F17D30">
      <w:pPr>
        <w:shd w:val="clear" w:color="auto" w:fill="FFFFFF"/>
        <w:spacing w:before="405" w:after="255" w:line="450" w:lineRule="atLeast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</w:pP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Wer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sieht,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der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sieht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den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Vater</w:t>
      </w:r>
    </w:p>
    <w:p w:rsidR="00F17D30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Einmal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Jünger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Philippus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Herrn,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ihnen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Vater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zeigen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möge.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Darauf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antwortete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Johannes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14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, 9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„Wer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gesehen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Vater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gesehen.“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Weiter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sagt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Vater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eins“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(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Johannes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10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, 3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0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).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wahren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Charakter,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Herz,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erkennen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Buch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Josua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bei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Mose,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sondern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allein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gezeigt,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„Gott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Vater“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wirklich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wahrer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Charakter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ersichtlich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Kreuz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Golgatha.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Dort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offenbarte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seine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Liebe,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indem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selbst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gab.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Paulus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beschreibt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2.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Korinther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5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, 1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9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„Gott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Christus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Welt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selbst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versöhnt.“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Jede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Offenbarung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(AT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NT)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spielt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wichtige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Rolle.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niemand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außer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offenbart,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wirklich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also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wissen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will,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„Gott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Vater“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wirklich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darf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über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hinweggehen.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seinen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Worten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müssen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mehr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Gewicht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größere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Aufmerksamkeit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schenken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allen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vorangegangenen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Offenbarungen.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versäumen,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entwickeln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falsches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Gottesbild.</w:t>
      </w:r>
    </w:p>
    <w:p w:rsidR="00F17D30" w:rsidRPr="00F17D30" w:rsidRDefault="00F17D30" w:rsidP="00F17D30">
      <w:pPr>
        <w:shd w:val="clear" w:color="auto" w:fill="FFFFFF"/>
        <w:spacing w:before="405" w:after="255" w:line="450" w:lineRule="atLeast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</w:pP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Die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Bibel: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jede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Schrift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hat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dieselbe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Autorität</w:t>
      </w:r>
    </w:p>
    <w:p w:rsidR="00F17D30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Ja,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gesamte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Schrift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(66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Bücher)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eingegeben,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alle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Schrift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dieselbe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Autorität.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dieser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Stelle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schüttelt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manch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„bibeltreuer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Christ“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Kopf.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Diese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Tatsache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selbst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verankert: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Johannes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5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, 3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6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sagt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Zeugnis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größer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Johannes.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hebräische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Wort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meint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„gewichtiger“.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Wort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„mehr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Gewicht“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Johannes,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obwohl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selbst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sagte,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Johannes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Täufer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Größte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aller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Propheten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ist.</w:t>
      </w:r>
    </w:p>
    <w:p w:rsidR="00F17D30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Kolosser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1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, 1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5–19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lernen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Fülle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niemand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sonst.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Matthäus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11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, 2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7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sagt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Niemand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kennt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Vater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außer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Sohn.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Niemand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sagt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Jesus!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schließt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Mose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Elia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Sohn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exakte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Repräsentation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lastRenderedPageBreak/>
        <w:t>Vaters.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Darum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müssen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gesamte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Bibel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immer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Geist,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„Brille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Jesu“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auslegen.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beachtet,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endet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unweigerlich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Falle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Gesetzlichkeit.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Gesetz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Gesetz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auslege,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habe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immer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noch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Gesetz,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Leben!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Gesetz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Gesetz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auslegen,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nehmen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Pharisäer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Gesetzeslehrer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immer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ersten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Platz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werden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fälschlicherweise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„richtige“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Beispiele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für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Christsein.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Gesetz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Gesetz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auslegt,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separiert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Andersdenkenden.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sieht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selbst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auf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richtigen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Seite,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anderen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auf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falschen.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Leben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Christ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besteht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großen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Teil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daraus,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theologisches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System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definieren,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abzugrenzen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verteidigen.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dagegen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meine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Mitte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entdecke,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muss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ständig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Grenzen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verteidigen,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sondern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kann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auf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Wesentliche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konzentrieren.</w:t>
      </w:r>
    </w:p>
    <w:p w:rsidR="00F17D30" w:rsidRPr="00F17D30" w:rsidRDefault="00F17D30" w:rsidP="00F17D30">
      <w:pPr>
        <w:shd w:val="clear" w:color="auto" w:fill="FFFFFF"/>
        <w:spacing w:line="600" w:lineRule="atLeast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</w:pP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Der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Alte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Bund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hat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seinen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Dienst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getan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–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er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hat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uns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zum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Neuen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Bund</w:t>
      </w:r>
      <w:r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48"/>
          <w:szCs w:val="48"/>
          <w:lang w:eastAsia="de-DE" w:bidi="he-IL"/>
        </w:rPr>
        <w:t>geführt.</w:t>
      </w:r>
    </w:p>
    <w:p w:rsidR="00F17D30" w:rsidRPr="00F17D30" w:rsidRDefault="00F17D30" w:rsidP="00F17D30">
      <w:pPr>
        <w:shd w:val="clear" w:color="auto" w:fill="FFFFFF"/>
        <w:spacing w:before="405" w:after="255" w:line="450" w:lineRule="atLeast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</w:pP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Vom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Sabbat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zu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Gott</w:t>
      </w:r>
      <w:r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color w:val="102B3E"/>
          <w:sz w:val="33"/>
          <w:szCs w:val="33"/>
          <w:lang w:eastAsia="de-DE" w:bidi="he-IL"/>
        </w:rPr>
        <w:t>selbst</w:t>
      </w:r>
    </w:p>
    <w:p w:rsidR="00F17D30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wichtig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festzuhalten,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(AT)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Neuen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(NT)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neu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nennt.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prophezeit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Neuen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Bund,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einmal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kommen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wird.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Neue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nennt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alt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heißt: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seinen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Dienst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getan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Neuen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geführt.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Testament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deshalb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ungültig,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weil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ohne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Neuen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gar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einordnen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könnten.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Dennoch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Wegweiser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NT.</w:t>
      </w:r>
    </w:p>
    <w:p w:rsidR="00F17D30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Hebräer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8,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13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klar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gesagt: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„Indem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neuen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spricht,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ersten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für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veraltet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erklärt.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veraltet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überlebt,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Verschwinden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nahe.“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absichtlich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(aktiv)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voraussehend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ausdienen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lassen.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Jemand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einmal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formuliert: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Wahrheit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sagen,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gut.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Wahrheit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Liebe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sagen,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besser.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Beste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jedoch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Wahrheit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Christus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sagen.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Wahrheit.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Römer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9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, 1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heißt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es: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sage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Wahrheit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Christus.“</w:t>
      </w:r>
    </w:p>
    <w:p w:rsidR="00F17D30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4.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Gebot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steht: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„Du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sollst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Sabbat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arbeiten.“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heißt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genau?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zählt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Arbeit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nicht?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religiösen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Juden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versuchten,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genau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definieren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kamen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auf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folgenden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Konsens: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Drei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Datteln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tragen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keine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Arbeit.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Vier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Datteln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tragen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Arbeit.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Auf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Wasser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fahren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keine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Arbeit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weil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Segelboot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antrieb.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legten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manche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Juden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Wassersack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auf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Esel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ritten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somit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legitim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Sabbat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Schwiegermutter.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Gesetz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nährt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immer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Pharisäer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uns.</w:t>
      </w:r>
    </w:p>
    <w:p w:rsidR="00F17D30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kam,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legte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seinen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Finger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auf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wirkliche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Problem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dieser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religiösen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Menschen.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ihr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verhärtetes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Herz.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Markus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3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, 1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–6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betrübt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über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Härte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ihrer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Herzen.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Welt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schwerer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durchbrechen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verhärtetes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Herz.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Buchstabe,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Befolgen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Regeln,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Gesetz,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verhärtet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stets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unser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Herz.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kann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hier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Wunder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wirken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solches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Herz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erweichen.</w:t>
      </w:r>
    </w:p>
    <w:p w:rsidR="00F17D30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Markus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2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, 2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3–27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lehrt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Sabbat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Menschen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willen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geschaffen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umgekehrt.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unabkömmlich,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dürfen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Tag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Woche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ruhen.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Aussagen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über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Sabbat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durch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Brille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lesen,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werden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wieder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Knechte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Gesetzes,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Christus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befreit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hat.</w:t>
      </w:r>
    </w:p>
    <w:p w:rsidR="00F17D30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lastRenderedPageBreak/>
        <w:t>Selbst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für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unser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Gottesbild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gilt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sagt,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Söhne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Vaters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sind,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unsere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Feinde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lieben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für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beten,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verfolgen.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lesen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öfter,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Gläubige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ihren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Feinden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rächten.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mit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seinen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Jüngern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durch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Samaria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ging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Herberge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suchten,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wurden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abgewiesen.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Jünger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fragten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ob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nun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Feuer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Himmel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bestellen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sollten,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diese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unwilligen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Samariter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verbrennt.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Lukas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9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, 5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1–55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lesen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dafür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tadelte.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Interessanterweise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Prophet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Elia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genau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getan.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mehrere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ungehorsame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Menschen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Samaria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verbrannt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(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2.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Könige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1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, 1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–12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/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2.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Könige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2, 23–24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).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Jünger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kannten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diese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Geschichten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wollten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vermutlich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wenig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Elia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spielen.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heißt: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Hätte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Elia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proofErr w:type="gramStart"/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Zeit</w:t>
      </w:r>
      <w:proofErr w:type="gramEnd"/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getan,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tat,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dann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hätte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ihn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getadelt.</w:t>
      </w:r>
    </w:p>
    <w:p w:rsidR="00F17D30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unser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Bild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dürfen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also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ausschließlich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von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Jesus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ableiten!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kennen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Charakter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Gottes,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weil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er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sich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zu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100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Prozent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seinem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Sohn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offenbart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hat.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Gott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Liebe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(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1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 xml:space="preserve">. Johannes 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4</w:t>
      </w:r>
      <w:r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, 8</w:t>
      </w:r>
      <w:r w:rsidRPr="00F17D30">
        <w:rPr>
          <w:rFonts w:ascii="Times New Roman" w:eastAsia="Times New Roman" w:hAnsi="Times New Roman" w:cs="Times New Roman"/>
          <w:color w:val="E51F49"/>
          <w:sz w:val="23"/>
          <w:szCs w:val="23"/>
          <w:u w:val="single"/>
          <w:lang w:eastAsia="de-DE" w:bidi="he-IL"/>
        </w:rPr>
        <w:t>+16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)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–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und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diese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Liebe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wurde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seinem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Sohn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sichtbar.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Darum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finden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wir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„Gott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dem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Vater“,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das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nicht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genau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so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ist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wie</w:t>
      </w:r>
      <w:r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  <w:t>Christus.</w:t>
      </w:r>
    </w:p>
    <w:p w:rsidR="00196B48" w:rsidRPr="00F17D30" w:rsidRDefault="00F17D30" w:rsidP="00F17D30">
      <w:pPr>
        <w:shd w:val="clear" w:color="auto" w:fill="FFFFFF"/>
        <w:spacing w:after="390" w:line="240" w:lineRule="auto"/>
        <w:textAlignment w:val="center"/>
        <w:rPr>
          <w:rFonts w:ascii="Times New Roman" w:eastAsia="Times New Roman" w:hAnsi="Times New Roman" w:cs="Times New Roman"/>
          <w:color w:val="102B3E"/>
          <w:sz w:val="23"/>
          <w:szCs w:val="23"/>
          <w:lang w:eastAsia="de-DE" w:bidi="he-IL"/>
        </w:rPr>
      </w:pPr>
      <w:r w:rsidRPr="00F17D30">
        <w:rPr>
          <w:rFonts w:ascii="Times New Roman" w:eastAsia="Times New Roman" w:hAnsi="Times New Roman" w:cs="Times New Roman"/>
          <w:b/>
          <w:bCs/>
          <w:i/>
          <w:iCs/>
          <w:color w:val="102B3E"/>
          <w:sz w:val="23"/>
          <w:szCs w:val="23"/>
          <w:lang w:eastAsia="de-DE" w:bidi="he-IL"/>
        </w:rPr>
        <w:t>Hans</w:t>
      </w:r>
      <w:r>
        <w:rPr>
          <w:rFonts w:ascii="Times New Roman" w:eastAsia="Times New Roman" w:hAnsi="Times New Roman" w:cs="Times New Roman"/>
          <w:b/>
          <w:bCs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b/>
          <w:bCs/>
          <w:i/>
          <w:iCs/>
          <w:color w:val="102B3E"/>
          <w:sz w:val="23"/>
          <w:szCs w:val="23"/>
          <w:lang w:eastAsia="de-DE" w:bidi="he-IL"/>
        </w:rPr>
        <w:t>Peter</w:t>
      </w:r>
      <w:r>
        <w:rPr>
          <w:rFonts w:ascii="Times New Roman" w:eastAsia="Times New Roman" w:hAnsi="Times New Roman" w:cs="Times New Roman"/>
          <w:b/>
          <w:bCs/>
          <w:i/>
          <w:iCs/>
          <w:color w:val="102B3E"/>
          <w:sz w:val="23"/>
          <w:szCs w:val="23"/>
          <w:lang w:eastAsia="de-DE" w:bidi="he-IL"/>
        </w:rPr>
        <w:t xml:space="preserve"> </w:t>
      </w:r>
      <w:proofErr w:type="spellStart"/>
      <w:r w:rsidRPr="00F17D30">
        <w:rPr>
          <w:rFonts w:ascii="Times New Roman" w:eastAsia="Times New Roman" w:hAnsi="Times New Roman" w:cs="Times New Roman"/>
          <w:b/>
          <w:bCs/>
          <w:i/>
          <w:iCs/>
          <w:color w:val="102B3E"/>
          <w:sz w:val="23"/>
          <w:szCs w:val="23"/>
          <w:lang w:eastAsia="de-DE" w:bidi="he-IL"/>
        </w:rPr>
        <w:t>Royer</w:t>
      </w:r>
      <w:proofErr w:type="spellEnd"/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[†2013]</w:t>
      </w:r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war</w:t>
      </w:r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Leiter</w:t>
      </w:r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des</w:t>
      </w:r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Tauernhofs</w:t>
      </w:r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bei</w:t>
      </w:r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Schladming</w:t>
      </w:r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Österreich.</w:t>
      </w:r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Dieser</w:t>
      </w:r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Text</w:t>
      </w:r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wurde</w:t>
      </w:r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zuerst</w:t>
      </w:r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veröffentlicht</w:t>
      </w:r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in</w:t>
      </w:r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dem</w:t>
      </w:r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Magazin</w:t>
      </w:r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aufatmen</w:t>
      </w:r>
      <w:r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 xml:space="preserve"> </w:t>
      </w:r>
      <w:r w:rsidRPr="00F17D30">
        <w:rPr>
          <w:rFonts w:ascii="Times New Roman" w:eastAsia="Times New Roman" w:hAnsi="Times New Roman" w:cs="Times New Roman"/>
          <w:i/>
          <w:iCs/>
          <w:color w:val="102B3E"/>
          <w:sz w:val="23"/>
          <w:szCs w:val="23"/>
          <w:lang w:eastAsia="de-DE" w:bidi="he-IL"/>
        </w:rPr>
        <w:t>(3/2012).</w:t>
      </w:r>
    </w:p>
    <w:sectPr w:rsidR="00196B48" w:rsidRPr="00F17D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d Hat Dis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AD"/>
    <w:rsid w:val="00196B48"/>
    <w:rsid w:val="00552119"/>
    <w:rsid w:val="00583CAD"/>
    <w:rsid w:val="00F1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17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  <w:style w:type="paragraph" w:styleId="berschrift2">
    <w:name w:val="heading 2"/>
    <w:basedOn w:val="Standard"/>
    <w:link w:val="berschrift2Zchn"/>
    <w:uiPriority w:val="9"/>
    <w:qFormat/>
    <w:rsid w:val="00F17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 w:bidi="he-IL"/>
    </w:rPr>
  </w:style>
  <w:style w:type="paragraph" w:styleId="berschrift3">
    <w:name w:val="heading 3"/>
    <w:basedOn w:val="Standard"/>
    <w:link w:val="berschrift3Zchn"/>
    <w:uiPriority w:val="9"/>
    <w:qFormat/>
    <w:rsid w:val="00F17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7D30"/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7D30"/>
    <w:rPr>
      <w:rFonts w:ascii="Times New Roman" w:eastAsia="Times New Roman" w:hAnsi="Times New Roman" w:cs="Times New Roman"/>
      <w:b/>
      <w:bCs/>
      <w:sz w:val="36"/>
      <w:szCs w:val="36"/>
      <w:lang w:eastAsia="de-DE" w:bidi="he-I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7D30"/>
    <w:rPr>
      <w:rFonts w:ascii="Times New Roman" w:eastAsia="Times New Roman" w:hAnsi="Times New Roman" w:cs="Times New Roman"/>
      <w:b/>
      <w:bCs/>
      <w:sz w:val="27"/>
      <w:szCs w:val="27"/>
      <w:lang w:eastAsia="de-DE" w:bidi="he-IL"/>
    </w:rPr>
  </w:style>
  <w:style w:type="character" w:styleId="Hyperlink">
    <w:name w:val="Hyperlink"/>
    <w:basedOn w:val="Absatz-Standardschriftart"/>
    <w:uiPriority w:val="99"/>
    <w:semiHidden/>
    <w:unhideWhenUsed/>
    <w:rsid w:val="00F17D3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1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styleId="Hervorhebung">
    <w:name w:val="Emphasis"/>
    <w:basedOn w:val="Absatz-Standardschriftart"/>
    <w:uiPriority w:val="20"/>
    <w:qFormat/>
    <w:rsid w:val="00F17D30"/>
    <w:rPr>
      <w:i/>
      <w:iCs/>
    </w:rPr>
  </w:style>
  <w:style w:type="character" w:styleId="Fett">
    <w:name w:val="Strong"/>
    <w:basedOn w:val="Absatz-Standardschriftart"/>
    <w:uiPriority w:val="22"/>
    <w:qFormat/>
    <w:rsid w:val="00F17D30"/>
    <w:rPr>
      <w:b/>
      <w:bCs/>
    </w:rPr>
  </w:style>
  <w:style w:type="character" w:customStyle="1" w:styleId="hgkelc">
    <w:name w:val="hgkelc"/>
    <w:basedOn w:val="Absatz-Standardschriftart"/>
    <w:rsid w:val="00F17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17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  <w:style w:type="paragraph" w:styleId="berschrift2">
    <w:name w:val="heading 2"/>
    <w:basedOn w:val="Standard"/>
    <w:link w:val="berschrift2Zchn"/>
    <w:uiPriority w:val="9"/>
    <w:qFormat/>
    <w:rsid w:val="00F17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 w:bidi="he-IL"/>
    </w:rPr>
  </w:style>
  <w:style w:type="paragraph" w:styleId="berschrift3">
    <w:name w:val="heading 3"/>
    <w:basedOn w:val="Standard"/>
    <w:link w:val="berschrift3Zchn"/>
    <w:uiPriority w:val="9"/>
    <w:qFormat/>
    <w:rsid w:val="00F17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7D30"/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7D30"/>
    <w:rPr>
      <w:rFonts w:ascii="Times New Roman" w:eastAsia="Times New Roman" w:hAnsi="Times New Roman" w:cs="Times New Roman"/>
      <w:b/>
      <w:bCs/>
      <w:sz w:val="36"/>
      <w:szCs w:val="36"/>
      <w:lang w:eastAsia="de-DE" w:bidi="he-I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7D30"/>
    <w:rPr>
      <w:rFonts w:ascii="Times New Roman" w:eastAsia="Times New Roman" w:hAnsi="Times New Roman" w:cs="Times New Roman"/>
      <w:b/>
      <w:bCs/>
      <w:sz w:val="27"/>
      <w:szCs w:val="27"/>
      <w:lang w:eastAsia="de-DE" w:bidi="he-IL"/>
    </w:rPr>
  </w:style>
  <w:style w:type="character" w:styleId="Hyperlink">
    <w:name w:val="Hyperlink"/>
    <w:basedOn w:val="Absatz-Standardschriftart"/>
    <w:uiPriority w:val="99"/>
    <w:semiHidden/>
    <w:unhideWhenUsed/>
    <w:rsid w:val="00F17D3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1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styleId="Hervorhebung">
    <w:name w:val="Emphasis"/>
    <w:basedOn w:val="Absatz-Standardschriftart"/>
    <w:uiPriority w:val="20"/>
    <w:qFormat/>
    <w:rsid w:val="00F17D30"/>
    <w:rPr>
      <w:i/>
      <w:iCs/>
    </w:rPr>
  </w:style>
  <w:style w:type="character" w:styleId="Fett">
    <w:name w:val="Strong"/>
    <w:basedOn w:val="Absatz-Standardschriftart"/>
    <w:uiPriority w:val="22"/>
    <w:qFormat/>
    <w:rsid w:val="00F17D30"/>
    <w:rPr>
      <w:b/>
      <w:bCs/>
    </w:rPr>
  </w:style>
  <w:style w:type="character" w:customStyle="1" w:styleId="hgkelc">
    <w:name w:val="hgkelc"/>
    <w:basedOn w:val="Absatz-Standardschriftart"/>
    <w:rsid w:val="00F1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4194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2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8124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5651">
              <w:blockQuote w:val="1"/>
              <w:marLeft w:val="0"/>
              <w:marRight w:val="0"/>
              <w:marTop w:val="6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374">
              <w:blockQuote w:val="1"/>
              <w:marLeft w:val="0"/>
              <w:marRight w:val="0"/>
              <w:marTop w:val="6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8948">
              <w:blockQuote w:val="1"/>
              <w:marLeft w:val="0"/>
              <w:marRight w:val="0"/>
              <w:marTop w:val="6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2280">
              <w:blockQuote w:val="1"/>
              <w:marLeft w:val="0"/>
              <w:marRight w:val="0"/>
              <w:marTop w:val="6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eserver.com/NLB/1.Korinther11%2C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2773</Words>
  <Characters>17477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Bibel mit Jesus auslegen</vt:lpstr>
    </vt:vector>
  </TitlesOfParts>
  <Company/>
  <LinksUpToDate>false</LinksUpToDate>
  <CharactersWithSpaces>20210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Bibel mit Jesus auslegen</dc:title>
  <dc:subject/>
  <dc:creator>Hans Peter Royer</dc:creator>
  <cp:keywords/>
  <dc:description/>
  <cp:lastModifiedBy>Me</cp:lastModifiedBy>
  <cp:revision>2</cp:revision>
  <dcterms:created xsi:type="dcterms:W3CDTF">2022-09-04T11:50:00Z</dcterms:created>
  <dcterms:modified xsi:type="dcterms:W3CDTF">2022-09-04T12:04:00Z</dcterms:modified>
</cp:coreProperties>
</file>