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96" w:rsidRDefault="00400796" w:rsidP="00400796">
      <w:pPr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Von Lothar Gassmann (</w:t>
      </w:r>
      <w:hyperlink r:id="rId5" w:history="1">
        <w:r w:rsidRPr="00B07612">
          <w:rPr>
            <w:rStyle w:val="Hyperlink"/>
            <w:rFonts w:ascii="Bahnschrift" w:hAnsi="Bahnschrift"/>
            <w:b/>
            <w:bCs/>
            <w:sz w:val="24"/>
            <w:szCs w:val="24"/>
          </w:rPr>
          <w:t>https://l-gassmann.de/</w:t>
        </w:r>
      </w:hyperlink>
      <w:r>
        <w:rPr>
          <w:rFonts w:ascii="Bahnschrift" w:hAnsi="Bahnschrift"/>
          <w:b/>
          <w:bCs/>
          <w:sz w:val="24"/>
          <w:szCs w:val="24"/>
        </w:rPr>
        <w:t>)</w:t>
      </w:r>
      <w:r>
        <w:rPr>
          <w:rFonts w:ascii="Bahnschrift" w:hAnsi="Bahnschrift"/>
          <w:b/>
          <w:bCs/>
          <w:sz w:val="24"/>
          <w:szCs w:val="24"/>
        </w:rPr>
        <w:br/>
        <w:t>Stand 22.04.2025</w:t>
      </w:r>
      <w:r>
        <w:rPr>
          <w:rFonts w:ascii="Bahnschrift" w:hAnsi="Bahnschrift"/>
          <w:b/>
          <w:bCs/>
          <w:sz w:val="24"/>
          <w:szCs w:val="24"/>
        </w:rPr>
        <w:br/>
      </w:r>
    </w:p>
    <w:p w:rsidR="00400796" w:rsidRPr="00400796" w:rsidRDefault="00400796" w:rsidP="00400796">
      <w:pPr>
        <w:pStyle w:val="berschrift2"/>
      </w:pPr>
      <w:bookmarkStart w:id="0" w:name="_GoBack"/>
      <w:r w:rsidRPr="00400796">
        <w:t>Sonderlehren</w:t>
      </w:r>
      <w:r>
        <w:t xml:space="preserve"> </w:t>
      </w:r>
      <w:r w:rsidRPr="00400796">
        <w:t>der</w:t>
      </w:r>
      <w:r>
        <w:t xml:space="preserve"> </w:t>
      </w:r>
      <w:r w:rsidRPr="00400796">
        <w:t>Römisch-Katholischen</w:t>
      </w:r>
      <w:r>
        <w:t xml:space="preserve"> </w:t>
      </w:r>
      <w:r w:rsidRPr="00400796">
        <w:t>Kirche</w:t>
      </w:r>
    </w:p>
    <w:bookmarkEnd w:id="0"/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Römisch-Katholische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Kirche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hat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viele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Sonderlehren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eingeführt,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sich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nicht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durch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klare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Aussagen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Heiligen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Schrift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belegen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lassen,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sondern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Widerspruch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zu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Gottes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Wort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stehen,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etwa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folgenden,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nach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Jahreszahlen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geordnet: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355: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römische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Bischof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beansprucht: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sei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Papst,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direkte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Nachfolger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Apostelfürsten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Petrus.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375: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Heiligenverehrung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(nach</w:t>
      </w:r>
      <w:r>
        <w:rPr>
          <w:rFonts w:ascii="Bahnschrift" w:hAnsi="Bahnschrift"/>
          <w:sz w:val="24"/>
          <w:szCs w:val="24"/>
        </w:rPr>
        <w:t xml:space="preserve"> Römer </w:t>
      </w:r>
      <w:r w:rsidRPr="00400796">
        <w:rPr>
          <w:rFonts w:ascii="Bahnschrift" w:hAnsi="Bahnschrift"/>
          <w:sz w:val="24"/>
          <w:szCs w:val="24"/>
        </w:rPr>
        <w:t>1</w:t>
      </w:r>
      <w:r>
        <w:rPr>
          <w:rFonts w:ascii="Bahnschrift" w:hAnsi="Bahnschrift"/>
          <w:sz w:val="24"/>
          <w:szCs w:val="24"/>
        </w:rPr>
        <w:t>, 2</w:t>
      </w:r>
      <w:r w:rsidRPr="00400796">
        <w:rPr>
          <w:rFonts w:ascii="Bahnschrift" w:hAnsi="Bahnschrift"/>
          <w:sz w:val="24"/>
          <w:szCs w:val="24"/>
        </w:rPr>
        <w:t>5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Götzendienst)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offiziell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eingeführt.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397: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Als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Folge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davon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entwickelt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sich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Reliquienkult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(Überreste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von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verstorbenen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Bischöfen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und</w:t>
      </w:r>
      <w:r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400796">
        <w:rPr>
          <w:rFonts w:ascii="Bahnschrift" w:hAnsi="Bahnschrift"/>
          <w:sz w:val="24"/>
          <w:szCs w:val="24"/>
        </w:rPr>
        <w:t>Heilig</w:t>
      </w:r>
      <w:proofErr w:type="spellEnd"/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gesprochenen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als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wundertätig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verehrt;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magisches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Denken).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431: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Maria,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Mutter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Jesu,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als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»Mutter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Gottes«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oder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»Gottesgebärerin«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dogmatisiert.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529: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bilden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sich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ersten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Mönchsorden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(Benediktiner)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Italien.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550: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Einführung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»Sterbesakraments«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(letzte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Ölung)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592: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Behauptung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»Fegefeuers«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nach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Tod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688: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Kreuze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Holz,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Stein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oder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anderen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Materialien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sollen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angebetet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werden.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715: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Heilige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sollen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»Gebet«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angerufen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können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(nach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3.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Mo</w:t>
      </w:r>
      <w:r>
        <w:rPr>
          <w:rFonts w:ascii="Bahnschrift" w:hAnsi="Bahnschrift"/>
          <w:sz w:val="24"/>
          <w:szCs w:val="24"/>
        </w:rPr>
        <w:t xml:space="preserve">se </w:t>
      </w:r>
      <w:r w:rsidRPr="00400796">
        <w:rPr>
          <w:rFonts w:ascii="Bahnschrift" w:hAnsi="Bahnschrift"/>
          <w:sz w:val="24"/>
          <w:szCs w:val="24"/>
        </w:rPr>
        <w:t>19</w:t>
      </w:r>
      <w:r>
        <w:rPr>
          <w:rFonts w:ascii="Bahnschrift" w:hAnsi="Bahnschrift"/>
          <w:sz w:val="24"/>
          <w:szCs w:val="24"/>
        </w:rPr>
        <w:t>, 3</w:t>
      </w:r>
      <w:r w:rsidRPr="00400796">
        <w:rPr>
          <w:rFonts w:ascii="Bahnschrift" w:hAnsi="Bahnschrift"/>
          <w:sz w:val="24"/>
          <w:szCs w:val="24"/>
        </w:rPr>
        <w:t>1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Spiritismus).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787: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Bilder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können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verehrt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(entgegen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Bilderverbot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2.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Mo</w:t>
      </w:r>
      <w:r>
        <w:rPr>
          <w:rFonts w:ascii="Bahnschrift" w:hAnsi="Bahnschrift"/>
          <w:sz w:val="24"/>
          <w:szCs w:val="24"/>
        </w:rPr>
        <w:t xml:space="preserve">se </w:t>
      </w:r>
      <w:r w:rsidRPr="00400796">
        <w:rPr>
          <w:rFonts w:ascii="Bahnschrift" w:hAnsi="Bahnschrift"/>
          <w:sz w:val="24"/>
          <w:szCs w:val="24"/>
        </w:rPr>
        <w:t>20</w:t>
      </w:r>
      <w:r>
        <w:rPr>
          <w:rFonts w:ascii="Bahnschrift" w:hAnsi="Bahnschrift"/>
          <w:sz w:val="24"/>
          <w:szCs w:val="24"/>
        </w:rPr>
        <w:t>, 4</w:t>
      </w:r>
      <w:r w:rsidRPr="00400796">
        <w:rPr>
          <w:rFonts w:ascii="Bahnschrift" w:hAnsi="Bahnschrift"/>
          <w:sz w:val="24"/>
          <w:szCs w:val="24"/>
        </w:rPr>
        <w:t>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1074: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Priester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sollen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ehelos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bleiben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(Zölibat;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entgegen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Tim</w:t>
      </w:r>
      <w:r>
        <w:rPr>
          <w:rFonts w:ascii="Bahnschrift" w:hAnsi="Bahnschrift"/>
          <w:sz w:val="24"/>
          <w:szCs w:val="24"/>
        </w:rPr>
        <w:t xml:space="preserve">otheus </w:t>
      </w:r>
      <w:r w:rsidRPr="00400796">
        <w:rPr>
          <w:rFonts w:ascii="Bahnschrift" w:hAnsi="Bahnschrift"/>
          <w:sz w:val="24"/>
          <w:szCs w:val="24"/>
        </w:rPr>
        <w:t>4</w:t>
      </w:r>
      <w:r>
        <w:rPr>
          <w:rFonts w:ascii="Bahnschrift" w:hAnsi="Bahnschrift"/>
          <w:sz w:val="24"/>
          <w:szCs w:val="24"/>
        </w:rPr>
        <w:t>, 1</w:t>
      </w:r>
      <w:r w:rsidRPr="00400796">
        <w:rPr>
          <w:rFonts w:ascii="Bahnschrift" w:hAnsi="Bahnschrift"/>
          <w:sz w:val="24"/>
          <w:szCs w:val="24"/>
        </w:rPr>
        <w:t>-5;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</w:t>
      </w:r>
      <w:r>
        <w:rPr>
          <w:rFonts w:ascii="Bahnschrift" w:hAnsi="Bahnschrift"/>
          <w:sz w:val="24"/>
          <w:szCs w:val="24"/>
        </w:rPr>
        <w:t xml:space="preserve">. Korinther </w:t>
      </w:r>
      <w:r w:rsidRPr="00400796">
        <w:rPr>
          <w:rFonts w:ascii="Bahnschrift" w:hAnsi="Bahnschrift"/>
          <w:sz w:val="24"/>
          <w:szCs w:val="24"/>
        </w:rPr>
        <w:t>9</w:t>
      </w:r>
      <w:r>
        <w:rPr>
          <w:rFonts w:ascii="Bahnschrift" w:hAnsi="Bahnschrift"/>
          <w:sz w:val="24"/>
          <w:szCs w:val="24"/>
        </w:rPr>
        <w:t>, 5</w:t>
      </w:r>
      <w:r w:rsidRPr="00400796">
        <w:rPr>
          <w:rFonts w:ascii="Bahnschrift" w:hAnsi="Bahnschrift"/>
          <w:sz w:val="24"/>
          <w:szCs w:val="24"/>
        </w:rPr>
        <w:t>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1100: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Seelenmessen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für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Verstorbene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eingeführt.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1115: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Ablass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eingeführt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(Freikauf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von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zeitlichen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Sündenstrafen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Fegefeuer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durch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Bußleistungen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oder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Geld).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1208: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Das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Rosenkranzbeten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eingeführt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(»Gebet«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zu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Maria;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Spiritismus).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1215: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Transsubstantiationslehre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dogmatisiert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(substantielle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Verwandlung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Brotes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Weines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Leib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das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Blut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Jesu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Christi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zur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Sündenvergebung).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1246: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Einführung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von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»Fronleichnam«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(Verehrung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»Leibes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Christi«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bzw.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Hostie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Tabernakel).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1414: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Wein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Kirchenvolk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vorenthalten,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bekommt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nur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noch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Hostie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(das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Brot)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–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gegen</w:t>
      </w:r>
      <w:r>
        <w:rPr>
          <w:rFonts w:ascii="Bahnschrift" w:hAnsi="Bahnschrift"/>
          <w:sz w:val="24"/>
          <w:szCs w:val="24"/>
        </w:rPr>
        <w:t xml:space="preserve"> Matthäus </w:t>
      </w:r>
      <w:r w:rsidRPr="00400796">
        <w:rPr>
          <w:rFonts w:ascii="Bahnschrift" w:hAnsi="Bahnschrift"/>
          <w:sz w:val="24"/>
          <w:szCs w:val="24"/>
        </w:rPr>
        <w:t>26</w:t>
      </w:r>
      <w:r>
        <w:rPr>
          <w:rFonts w:ascii="Bahnschrift" w:hAnsi="Bahnschrift"/>
          <w:sz w:val="24"/>
          <w:szCs w:val="24"/>
        </w:rPr>
        <w:t>, 2</w:t>
      </w:r>
      <w:r w:rsidRPr="00400796">
        <w:rPr>
          <w:rFonts w:ascii="Bahnschrift" w:hAnsi="Bahnschrift"/>
          <w:sz w:val="24"/>
          <w:szCs w:val="24"/>
        </w:rPr>
        <w:t>7: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»Trinket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alle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daraus</w:t>
      </w:r>
      <w:proofErr w:type="gramStart"/>
      <w:r w:rsidRPr="00400796">
        <w:rPr>
          <w:rFonts w:ascii="Bahnschrift" w:hAnsi="Bahnschrift"/>
          <w:sz w:val="24"/>
          <w:szCs w:val="24"/>
        </w:rPr>
        <w:t>!«</w:t>
      </w:r>
      <w:proofErr w:type="gramEnd"/>
      <w:r w:rsidRPr="00400796">
        <w:rPr>
          <w:rFonts w:ascii="Bahnschrift" w:hAnsi="Bahnschrift"/>
          <w:sz w:val="24"/>
          <w:szCs w:val="24"/>
        </w:rPr>
        <w:t>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1545: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Tridentinisches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Konzil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mit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folgenden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Beschlüssen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katholischen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Kirche.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Unter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anderem: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1563: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behauptet,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allein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durch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Glauben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Sünder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gerechtfertigt,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sei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ausgeschlossen!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(aus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Kirche,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von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Erlösung)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2.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behauptet,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empfangene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Gerechtigkeit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nicht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vor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Gott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durch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gute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Werke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vermehrt,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sondern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diese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Werke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seien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nur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Früchte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Zeichen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erlangten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Rechtfertigung,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sei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ausgeschlossen!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1564: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Apokryphen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werden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zum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Wort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Gottes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erklärt.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1854: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Unbefleckte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Empfängnis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Marias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dogmatisiert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(Maria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habe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Jesus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geboren,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weil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selbst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sündlos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war.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Wäre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Maria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sündig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gewesen,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hätte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Jesus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Sünden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gehabt)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–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gegen</w:t>
      </w:r>
      <w:r>
        <w:rPr>
          <w:rFonts w:ascii="Bahnschrift" w:hAnsi="Bahnschrift"/>
          <w:sz w:val="24"/>
          <w:szCs w:val="24"/>
        </w:rPr>
        <w:t xml:space="preserve"> Römer </w:t>
      </w:r>
      <w:r w:rsidRPr="00400796">
        <w:rPr>
          <w:rFonts w:ascii="Bahnschrift" w:hAnsi="Bahnschrift"/>
          <w:sz w:val="24"/>
          <w:szCs w:val="24"/>
        </w:rPr>
        <w:t>3</w:t>
      </w:r>
      <w:r>
        <w:rPr>
          <w:rFonts w:ascii="Bahnschrift" w:hAnsi="Bahnschrift"/>
          <w:sz w:val="24"/>
          <w:szCs w:val="24"/>
        </w:rPr>
        <w:t>, 1</w:t>
      </w:r>
      <w:r w:rsidRPr="00400796">
        <w:rPr>
          <w:rFonts w:ascii="Bahnschrift" w:hAnsi="Bahnschrift"/>
          <w:sz w:val="24"/>
          <w:szCs w:val="24"/>
        </w:rPr>
        <w:t>0: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»Da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ist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keiner,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gerecht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ist,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nicht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einer</w:t>
      </w:r>
      <w:proofErr w:type="gramStart"/>
      <w:r w:rsidRPr="00400796">
        <w:rPr>
          <w:rFonts w:ascii="Bahnschrift" w:hAnsi="Bahnschrift"/>
          <w:sz w:val="24"/>
          <w:szCs w:val="24"/>
        </w:rPr>
        <w:t>!«</w:t>
      </w:r>
      <w:proofErr w:type="gramEnd"/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1871: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Die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»Unfehlbarkeit«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Papstes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wird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behauptet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und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dogmatisiert.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1950: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Maria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sei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leibhaftig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zum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Himmel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aufgefahren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(Mariä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Himmelfahrt)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(findet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sich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nirgends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in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der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Heiligen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Schrift)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lastRenderedPageBreak/>
        <w:t>Dr.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Lothar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Gassmann,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HANDBUCH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KATHOLIZISMUS:</w:t>
      </w:r>
      <w:r>
        <w:rPr>
          <w:rFonts w:ascii="Bahnschrift" w:hAnsi="Bahnschrift"/>
          <w:sz w:val="24"/>
          <w:szCs w:val="24"/>
        </w:rPr>
        <w:t xml:space="preserve"> </w:t>
      </w:r>
      <w:hyperlink r:id="rId6" w:history="1">
        <w:r w:rsidRPr="00400796">
          <w:rPr>
            <w:rStyle w:val="Hyperlink"/>
            <w:rFonts w:ascii="Bahnschrift" w:hAnsi="Bahnschrift"/>
            <w:sz w:val="24"/>
            <w:szCs w:val="24"/>
          </w:rPr>
          <w:t>https://jeremia-verlag.com/product/handbuch-katholizismus/</w:t>
        </w:r>
      </w:hyperlink>
    </w:p>
    <w:p w:rsidR="00400796" w:rsidRPr="00400796" w:rsidRDefault="00400796" w:rsidP="00400796">
      <w:pPr>
        <w:spacing w:after="200" w:line="276" w:lineRule="auto"/>
        <w:rPr>
          <w:rFonts w:ascii="Bahnschrift" w:hAnsi="Bahnschrift"/>
          <w:b/>
          <w:bCs/>
          <w:sz w:val="24"/>
          <w:szCs w:val="24"/>
        </w:rPr>
      </w:pPr>
      <w:proofErr w:type="spellStart"/>
      <w:r w:rsidRPr="00400796">
        <w:rPr>
          <w:rFonts w:ascii="Bahnschrift" w:hAnsi="Bahnschrift"/>
          <w:b/>
          <w:bCs/>
          <w:sz w:val="24"/>
          <w:szCs w:val="24"/>
        </w:rPr>
        <w:t>From</w:t>
      </w:r>
      <w:proofErr w:type="spellEnd"/>
      <w:r>
        <w:rPr>
          <w:rFonts w:ascii="Bahnschrift" w:hAnsi="Bahnschrift"/>
          <w:b/>
          <w:bCs/>
          <w:sz w:val="24"/>
          <w:szCs w:val="24"/>
        </w:rPr>
        <w:t xml:space="preserve"> </w:t>
      </w:r>
      <w:r w:rsidRPr="00400796">
        <w:rPr>
          <w:rFonts w:ascii="Bahnschrift" w:hAnsi="Bahnschrift"/>
          <w:b/>
          <w:bCs/>
          <w:sz w:val="24"/>
          <w:szCs w:val="24"/>
        </w:rPr>
        <w:t>L</w:t>
      </w:r>
      <w:r>
        <w:rPr>
          <w:rFonts w:ascii="Bahnschrift" w:hAnsi="Bahnschrift"/>
          <w:b/>
          <w:bCs/>
          <w:sz w:val="24"/>
          <w:szCs w:val="24"/>
        </w:rPr>
        <w:t>othar Gassmann (</w:t>
      </w:r>
      <w:hyperlink r:id="rId7" w:history="1">
        <w:r w:rsidRPr="00B07612">
          <w:rPr>
            <w:rStyle w:val="Hyperlink"/>
            <w:rFonts w:ascii="Bahnschrift" w:hAnsi="Bahnschrift"/>
            <w:b/>
            <w:bCs/>
            <w:sz w:val="24"/>
            <w:szCs w:val="24"/>
          </w:rPr>
          <w:t>https://l-gassmann.de/</w:t>
        </w:r>
      </w:hyperlink>
      <w:r>
        <w:rPr>
          <w:rFonts w:ascii="Bahnschrift" w:hAnsi="Bahnschrift"/>
          <w:b/>
          <w:bCs/>
          <w:sz w:val="24"/>
          <w:szCs w:val="24"/>
        </w:rPr>
        <w:t>)</w:t>
      </w:r>
      <w:r>
        <w:rPr>
          <w:rFonts w:ascii="Bahnschrift" w:hAnsi="Bahnschrift"/>
          <w:b/>
          <w:bCs/>
          <w:sz w:val="24"/>
          <w:szCs w:val="24"/>
        </w:rPr>
        <w:br/>
        <w:t xml:space="preserve">As </w:t>
      </w:r>
      <w:proofErr w:type="spellStart"/>
      <w:r>
        <w:rPr>
          <w:rFonts w:ascii="Bahnschrift" w:hAnsi="Bahnschrift"/>
          <w:b/>
          <w:bCs/>
          <w:sz w:val="24"/>
          <w:szCs w:val="24"/>
        </w:rPr>
        <w:t>of</w:t>
      </w:r>
      <w:proofErr w:type="spellEnd"/>
      <w:r>
        <w:rPr>
          <w:rFonts w:ascii="Bahnschrift" w:hAnsi="Bahnschrift"/>
          <w:b/>
          <w:bCs/>
          <w:sz w:val="24"/>
          <w:szCs w:val="24"/>
        </w:rPr>
        <w:t xml:space="preserve"> 22.04.2025</w:t>
      </w:r>
    </w:p>
    <w:p w:rsidR="00400796" w:rsidRPr="00400796" w:rsidRDefault="00400796" w:rsidP="00400796">
      <w:pPr>
        <w:rPr>
          <w:rFonts w:ascii="Bahnschrift" w:hAnsi="Bahnschrift"/>
          <w:b/>
          <w:bCs/>
          <w:sz w:val="24"/>
          <w:szCs w:val="24"/>
          <w:lang w:val="en-US"/>
        </w:rPr>
      </w:pPr>
      <w:r w:rsidRPr="00400796">
        <w:rPr>
          <w:rFonts w:ascii="Bahnschrift" w:hAnsi="Bahnschrift"/>
          <w:b/>
          <w:bCs/>
          <w:sz w:val="24"/>
          <w:szCs w:val="24"/>
          <w:lang w:val="en"/>
        </w:rPr>
        <w:t>Special</w:t>
      </w:r>
      <w:r>
        <w:rPr>
          <w:rFonts w:ascii="Bahnschrift" w:hAnsi="Bahnschrift"/>
          <w:b/>
          <w:bCs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b/>
          <w:bCs/>
          <w:sz w:val="24"/>
          <w:szCs w:val="24"/>
          <w:lang w:val="en"/>
        </w:rPr>
        <w:t>doctrines</w:t>
      </w:r>
      <w:r>
        <w:rPr>
          <w:rFonts w:ascii="Bahnschrift" w:hAnsi="Bahnschrift"/>
          <w:b/>
          <w:bCs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b/>
          <w:bCs/>
          <w:sz w:val="24"/>
          <w:szCs w:val="24"/>
          <w:lang w:val="en"/>
        </w:rPr>
        <w:t>of</w:t>
      </w:r>
      <w:r>
        <w:rPr>
          <w:rFonts w:ascii="Bahnschrift" w:hAnsi="Bahnschrift"/>
          <w:b/>
          <w:bCs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b/>
          <w:bCs/>
          <w:sz w:val="24"/>
          <w:szCs w:val="24"/>
          <w:lang w:val="en"/>
        </w:rPr>
        <w:t>the</w:t>
      </w:r>
      <w:r>
        <w:rPr>
          <w:rFonts w:ascii="Bahnschrift" w:hAnsi="Bahnschrift"/>
          <w:b/>
          <w:bCs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b/>
          <w:bCs/>
          <w:sz w:val="24"/>
          <w:szCs w:val="24"/>
          <w:lang w:val="en"/>
        </w:rPr>
        <w:t>roman-catholic</w:t>
      </w:r>
      <w:r>
        <w:rPr>
          <w:rFonts w:ascii="Bahnschrift" w:hAnsi="Bahnschrift"/>
          <w:b/>
          <w:bCs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b/>
          <w:bCs/>
          <w:sz w:val="24"/>
          <w:szCs w:val="24"/>
          <w:lang w:val="en"/>
        </w:rPr>
        <w:t>church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>
        <w:rPr>
          <w:rFonts w:ascii="Bahnschrift" w:hAnsi="Bahnschrift"/>
          <w:sz w:val="24"/>
          <w:szCs w:val="24"/>
          <w:lang w:val="en-US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roman-catholic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church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has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implemented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many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special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doctrines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that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cannot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proven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clear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statements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proofErr w:type="gramStart"/>
      <w:r w:rsidRPr="00400796">
        <w:rPr>
          <w:rFonts w:ascii="Bahnschrift" w:hAnsi="Bahnschrift"/>
          <w:sz w:val="24"/>
          <w:szCs w:val="24"/>
          <w:lang w:val="en"/>
        </w:rPr>
        <w:t>holy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scripture</w:t>
      </w:r>
      <w:proofErr w:type="gramEnd"/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but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that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opposition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word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god,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like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following,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sorted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date: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355: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roman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bishop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pope,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direct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follower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prince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Apostles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Peter.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375: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veneration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saints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(idolatry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according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Rom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1</w:t>
      </w:r>
      <w:r>
        <w:rPr>
          <w:rFonts w:ascii="Bahnschrift" w:hAnsi="Bahnschrift"/>
          <w:sz w:val="24"/>
          <w:szCs w:val="24"/>
          <w:lang w:val="en"/>
        </w:rPr>
        <w:t>, 2</w:t>
      </w:r>
      <w:r w:rsidRPr="00400796">
        <w:rPr>
          <w:rFonts w:ascii="Bahnschrift" w:hAnsi="Bahnschrift"/>
          <w:sz w:val="24"/>
          <w:szCs w:val="24"/>
          <w:lang w:val="en"/>
        </w:rPr>
        <w:t>5)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officially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introduced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397: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consequence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cult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relics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arises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(remains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deceased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bishops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canonized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people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worshiped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miraculous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–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magic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thinking)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431: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Mary,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mother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Jesus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dogmatized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“Mother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God”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proofErr w:type="spellStart"/>
      <w:r w:rsidRPr="00400796">
        <w:rPr>
          <w:rFonts w:ascii="Bahnschrift" w:hAnsi="Bahnschrift"/>
          <w:sz w:val="24"/>
          <w:szCs w:val="24"/>
          <w:lang w:val="en"/>
        </w:rPr>
        <w:t>Theotocos</w:t>
      </w:r>
      <w:proofErr w:type="spellEnd"/>
      <w:r w:rsidRPr="00400796">
        <w:rPr>
          <w:rFonts w:ascii="Bahnschrift" w:hAnsi="Bahnschrift"/>
          <w:sz w:val="24"/>
          <w:szCs w:val="24"/>
          <w:lang w:val="en"/>
        </w:rPr>
        <w:t>.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529: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first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monastic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orders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(Benedictines)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arising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Italy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550: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Introduction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“last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rites”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592: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“purgatory”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come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after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death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688: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Crosses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made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wood,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stone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other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material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shall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worshiped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715: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Saints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can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talked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“prayers”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(spiritualism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according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3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19:31)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1074: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priests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shall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remain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unmarried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(celibacy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/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against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1.Tim</w:t>
      </w:r>
      <w:r>
        <w:rPr>
          <w:rFonts w:ascii="Bahnschrift" w:hAnsi="Bahnschrift"/>
          <w:sz w:val="24"/>
          <w:szCs w:val="24"/>
          <w:lang w:val="en"/>
        </w:rPr>
        <w:t>, 4</w:t>
      </w:r>
      <w:r w:rsidRPr="00400796">
        <w:rPr>
          <w:rFonts w:ascii="Bahnschrift" w:hAnsi="Bahnschrift"/>
          <w:sz w:val="24"/>
          <w:szCs w:val="24"/>
          <w:lang w:val="en"/>
        </w:rPr>
        <w:t>:1-5,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1.Cor.9:5)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1100: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requiems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dependents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1115: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indulgence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(redemption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temporary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punishments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out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purgatory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through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penances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money)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1208: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rosary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introduced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(“prayer”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Mary;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spiritualism)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1215: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doctrine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transubstantiation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dogmatized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(substantial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transformation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bread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wine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body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blood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Jesus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Christ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forgiveness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sins)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1246: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Corpus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Christi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(worship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“body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Christ”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host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tabernacle)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1414: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people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kept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from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drinking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wine,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only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get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host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bread)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–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against</w:t>
      </w:r>
      <w:r>
        <w:rPr>
          <w:rFonts w:ascii="Bahnschrift" w:hAnsi="Bahnschrift"/>
          <w:sz w:val="24"/>
          <w:szCs w:val="24"/>
          <w:lang w:val="en"/>
        </w:rPr>
        <w:t xml:space="preserve"> Mat </w:t>
      </w:r>
      <w:r w:rsidRPr="00400796">
        <w:rPr>
          <w:rFonts w:ascii="Bahnschrift" w:hAnsi="Bahnschrift"/>
          <w:sz w:val="24"/>
          <w:szCs w:val="24"/>
          <w:lang w:val="en"/>
        </w:rPr>
        <w:t>26:27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“take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–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all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you”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1545: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proofErr w:type="spellStart"/>
      <w:r w:rsidRPr="00400796">
        <w:rPr>
          <w:rFonts w:ascii="Bahnschrift" w:hAnsi="Bahnschrift"/>
          <w:sz w:val="24"/>
          <w:szCs w:val="24"/>
          <w:lang w:val="en"/>
        </w:rPr>
        <w:t>tridentine</w:t>
      </w:r>
      <w:proofErr w:type="spellEnd"/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council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with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following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decisions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catholic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church</w:t>
      </w:r>
      <w:proofErr w:type="gramStart"/>
      <w:r w:rsidRPr="00400796">
        <w:rPr>
          <w:rFonts w:ascii="Bahnschrift" w:hAnsi="Bahnschrift"/>
          <w:sz w:val="24"/>
          <w:szCs w:val="24"/>
          <w:lang w:val="en"/>
        </w:rPr>
        <w:t>:</w:t>
      </w:r>
      <w:proofErr w:type="gramEnd"/>
      <w:r w:rsidRPr="00400796">
        <w:rPr>
          <w:rFonts w:ascii="Bahnschrift" w:hAnsi="Bahnschrift"/>
          <w:sz w:val="24"/>
          <w:szCs w:val="24"/>
          <w:lang w:val="en"/>
        </w:rPr>
        <w:br/>
        <w:t>among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others: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1563: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1.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Whoever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that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sinner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justified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excluded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(from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church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from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redemption);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2.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Whoever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received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justice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not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increased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front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god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doing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good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works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but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that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these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works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only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fruits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signs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justification,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excluded!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1564: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apocryphal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part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word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God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1854: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immaculate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conception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dogmatized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</w:t>
      </w:r>
      <w:proofErr w:type="gramStart"/>
      <w:r w:rsidRPr="00400796">
        <w:rPr>
          <w:rFonts w:ascii="Bahnschrift" w:hAnsi="Bahnschrift"/>
          <w:sz w:val="24"/>
          <w:szCs w:val="24"/>
          <w:lang w:val="en"/>
        </w:rPr>
        <w:t>Mary</w:t>
      </w:r>
      <w:r>
        <w:rPr>
          <w:rFonts w:ascii="Bahnschrift" w:hAnsi="Bahnschrift"/>
          <w:sz w:val="24"/>
          <w:szCs w:val="24"/>
          <w:lang w:val="en"/>
        </w:rPr>
        <w:t xml:space="preserve">  </w:t>
      </w:r>
      <w:r w:rsidRPr="00400796">
        <w:rPr>
          <w:rFonts w:ascii="Bahnschrift" w:hAnsi="Bahnschrift"/>
          <w:sz w:val="24"/>
          <w:szCs w:val="24"/>
          <w:lang w:val="en"/>
        </w:rPr>
        <w:t>has</w:t>
      </w:r>
      <w:proofErr w:type="gramEnd"/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born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Jesus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because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was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free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herself.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had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been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full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sin,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Jesus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would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have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been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full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proofErr w:type="spellStart"/>
      <w:r w:rsidRPr="00400796">
        <w:rPr>
          <w:rFonts w:ascii="Bahnschrift" w:hAnsi="Bahnschrift"/>
          <w:sz w:val="24"/>
          <w:szCs w:val="24"/>
          <w:lang w:val="en"/>
        </w:rPr>
        <w:t>aswell</w:t>
      </w:r>
      <w:proofErr w:type="spellEnd"/>
      <w:r w:rsidRPr="00400796">
        <w:rPr>
          <w:rFonts w:ascii="Bahnschrift" w:hAnsi="Bahnschrift"/>
          <w:sz w:val="24"/>
          <w:szCs w:val="24"/>
          <w:lang w:val="en"/>
        </w:rPr>
        <w:t>)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–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against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Rom.3:10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“there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not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one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who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does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righteousness”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"/>
        </w:rPr>
      </w:pPr>
      <w:r w:rsidRPr="00400796">
        <w:rPr>
          <w:rFonts w:ascii="Bahnschrift" w:hAnsi="Bahnschrift"/>
          <w:sz w:val="24"/>
          <w:szCs w:val="24"/>
          <w:lang w:val="en"/>
        </w:rPr>
        <w:t>1871: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papal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infallibility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dogmatized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  <w:lang w:val="en-US"/>
        </w:rPr>
      </w:pPr>
      <w:r w:rsidRPr="00400796">
        <w:rPr>
          <w:rFonts w:ascii="Bahnschrift" w:hAnsi="Bahnschrift"/>
          <w:sz w:val="24"/>
          <w:szCs w:val="24"/>
          <w:lang w:val="en"/>
        </w:rPr>
        <w:t>1950: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Mary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claimed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have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ascended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heaven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(Assumption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of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Mary)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(is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nowhere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to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be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found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in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the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proofErr w:type="gramStart"/>
      <w:r w:rsidRPr="00400796">
        <w:rPr>
          <w:rFonts w:ascii="Bahnschrift" w:hAnsi="Bahnschrift"/>
          <w:sz w:val="24"/>
          <w:szCs w:val="24"/>
          <w:lang w:val="en"/>
        </w:rPr>
        <w:t>holy</w:t>
      </w:r>
      <w:r>
        <w:rPr>
          <w:rFonts w:ascii="Bahnschrift" w:hAnsi="Bahnschrift"/>
          <w:sz w:val="24"/>
          <w:szCs w:val="24"/>
          <w:lang w:val="en"/>
        </w:rPr>
        <w:t xml:space="preserve"> </w:t>
      </w:r>
      <w:r w:rsidRPr="00400796">
        <w:rPr>
          <w:rFonts w:ascii="Bahnschrift" w:hAnsi="Bahnschrift"/>
          <w:sz w:val="24"/>
          <w:szCs w:val="24"/>
          <w:lang w:val="en"/>
        </w:rPr>
        <w:t>scripture</w:t>
      </w:r>
      <w:proofErr w:type="gramEnd"/>
      <w:r w:rsidRPr="00400796">
        <w:rPr>
          <w:rFonts w:ascii="Bahnschrift" w:hAnsi="Bahnschrift"/>
          <w:sz w:val="24"/>
          <w:szCs w:val="24"/>
          <w:lang w:val="en"/>
        </w:rPr>
        <w:t>)</w:t>
      </w:r>
    </w:p>
    <w:p w:rsidR="00400796" w:rsidRPr="00400796" w:rsidRDefault="00400796" w:rsidP="00400796">
      <w:pPr>
        <w:rPr>
          <w:rFonts w:ascii="Bahnschrift" w:hAnsi="Bahnschrift"/>
          <w:sz w:val="24"/>
          <w:szCs w:val="24"/>
        </w:rPr>
      </w:pPr>
      <w:r w:rsidRPr="00400796">
        <w:rPr>
          <w:rFonts w:ascii="Bahnschrift" w:hAnsi="Bahnschrift"/>
          <w:sz w:val="24"/>
          <w:szCs w:val="24"/>
        </w:rPr>
        <w:t>Dr.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Lothar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Gassmann,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aus: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HANDBUCH</w:t>
      </w:r>
      <w:r>
        <w:rPr>
          <w:rFonts w:ascii="Bahnschrift" w:hAnsi="Bahnschrift"/>
          <w:sz w:val="24"/>
          <w:szCs w:val="24"/>
        </w:rPr>
        <w:t xml:space="preserve"> </w:t>
      </w:r>
      <w:r w:rsidRPr="00400796">
        <w:rPr>
          <w:rFonts w:ascii="Bahnschrift" w:hAnsi="Bahnschrift"/>
          <w:sz w:val="24"/>
          <w:szCs w:val="24"/>
        </w:rPr>
        <w:t>KATHOLIZISMUS:</w:t>
      </w:r>
      <w:r>
        <w:rPr>
          <w:rFonts w:ascii="Bahnschrift" w:hAnsi="Bahnschrift"/>
          <w:sz w:val="24"/>
          <w:szCs w:val="24"/>
        </w:rPr>
        <w:t xml:space="preserve"> </w:t>
      </w:r>
      <w:hyperlink r:id="rId8" w:history="1">
        <w:r w:rsidRPr="00400796">
          <w:rPr>
            <w:rStyle w:val="Hyperlink"/>
            <w:rFonts w:ascii="Bahnschrift" w:hAnsi="Bahnschrift"/>
            <w:sz w:val="24"/>
            <w:szCs w:val="24"/>
          </w:rPr>
          <w:t>https://jeremia-verlag.com/product/handbuch-katholizismus/</w:t>
        </w:r>
      </w:hyperlink>
    </w:p>
    <w:p w:rsidR="00196B48" w:rsidRPr="00400796" w:rsidRDefault="00196B48"/>
    <w:sectPr w:rsidR="00196B48" w:rsidRPr="004007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5B"/>
    <w:rsid w:val="00196B48"/>
    <w:rsid w:val="00400796"/>
    <w:rsid w:val="00D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0796"/>
    <w:pPr>
      <w:spacing w:after="0" w:line="240" w:lineRule="auto"/>
    </w:pPr>
    <w:rPr>
      <w:rFonts w:ascii="Calibri" w:hAnsi="Calibri" w:cs="Calibri"/>
      <w:lang w:bidi="he-IL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0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00796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0796"/>
    <w:pPr>
      <w:spacing w:after="0" w:line="240" w:lineRule="auto"/>
    </w:pPr>
    <w:rPr>
      <w:rFonts w:ascii="Calibri" w:hAnsi="Calibri" w:cs="Calibri"/>
      <w:lang w:bidi="he-IL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0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00796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0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emia-verlag.com/product/handbuch-katholizism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-gassmann.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eremia-verlag.com/product/handbuch-katholizismus/" TargetMode="External"/><Relationship Id="rId5" Type="http://schemas.openxmlformats.org/officeDocument/2006/relationships/hyperlink" Target="https://l-gassmann.d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Sonderlehren der Römisch-Katholischen Kirche</vt:lpstr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Sonderlehren der Römisch-Katholischen Kirche</dc:title>
  <dc:subject/>
  <dc:creator>Lothar Gassmann</dc:creator>
  <cp:keywords/>
  <dc:description/>
  <cp:lastModifiedBy>Me</cp:lastModifiedBy>
  <cp:revision>2</cp:revision>
  <dcterms:created xsi:type="dcterms:W3CDTF">2025-05-24T14:46:00Z</dcterms:created>
  <dcterms:modified xsi:type="dcterms:W3CDTF">2025-05-24T14:50:00Z</dcterms:modified>
</cp:coreProperties>
</file>